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38A6F8" w14:textId="77777777" w:rsidR="009417F6" w:rsidRDefault="009417F6" w:rsidP="009417F6">
      <w:pPr>
        <w:spacing w:after="60"/>
        <w:rPr>
          <w:b/>
          <w:bCs/>
          <w:sz w:val="20"/>
          <w:szCs w:val="20"/>
        </w:rPr>
      </w:pPr>
      <w:bookmarkStart w:id="0" w:name="_Hlk77240862"/>
    </w:p>
    <w:p w14:paraId="4832995B" w14:textId="58321ABD" w:rsidR="009417F6" w:rsidRDefault="009417F6" w:rsidP="009417F6">
      <w:pPr>
        <w:spacing w:after="60"/>
        <w:rPr>
          <w:b/>
          <w:bCs/>
          <w:sz w:val="20"/>
          <w:szCs w:val="20"/>
        </w:rPr>
      </w:pPr>
      <w:r>
        <w:rPr>
          <w:b/>
          <w:bCs/>
          <w:sz w:val="20"/>
          <w:szCs w:val="20"/>
        </w:rPr>
        <w:t>Overview:</w:t>
      </w:r>
    </w:p>
    <w:p w14:paraId="650D0FCB" w14:textId="757FF04C" w:rsidR="00855431" w:rsidRPr="00855431" w:rsidRDefault="00855431" w:rsidP="009417F6">
      <w:pPr>
        <w:spacing w:after="60"/>
        <w:rPr>
          <w:sz w:val="20"/>
          <w:szCs w:val="20"/>
        </w:rPr>
      </w:pPr>
      <w:r w:rsidRPr="00855431">
        <w:rPr>
          <w:sz w:val="20"/>
          <w:szCs w:val="20"/>
        </w:rPr>
        <w:t>This live activity will address the role of chaplaincy in team-based care, communication, and wellness support. The session will help healthcare professionals understand when and how to include chaplains as part of the care team to support patients, families, colleagues, and trainees during difficult diagnoses, grief, emotional distress, burnout, and challenging conversations. The activity will also provide practical communication strategies for recognizing when a colleague or trainee may be struggling, responding with care, and connecting individuals with appropriate wellness resources.</w:t>
      </w:r>
    </w:p>
    <w:p w14:paraId="04FC9236" w14:textId="77777777" w:rsidR="006961E0" w:rsidRDefault="006961E0" w:rsidP="006961E0">
      <w:pPr>
        <w:spacing w:after="60"/>
        <w:rPr>
          <w:sz w:val="20"/>
          <w:szCs w:val="20"/>
        </w:rPr>
      </w:pPr>
    </w:p>
    <w:p w14:paraId="5582E64A" w14:textId="2DB42FF9" w:rsidR="006961E0" w:rsidRPr="006961E0" w:rsidRDefault="006961E0" w:rsidP="006961E0">
      <w:pPr>
        <w:spacing w:after="60"/>
        <w:rPr>
          <w:b/>
          <w:bCs/>
          <w:sz w:val="20"/>
          <w:szCs w:val="20"/>
        </w:rPr>
      </w:pPr>
      <w:r w:rsidRPr="006961E0">
        <w:rPr>
          <w:b/>
          <w:bCs/>
          <w:sz w:val="20"/>
          <w:szCs w:val="20"/>
        </w:rPr>
        <w:t>Learning Objectives:</w:t>
      </w:r>
    </w:p>
    <w:p w14:paraId="1C804485" w14:textId="7F4BE898" w:rsidR="006961E0" w:rsidRDefault="005758D1" w:rsidP="006961E0">
      <w:pPr>
        <w:pStyle w:val="xmsonormal"/>
        <w:numPr>
          <w:ilvl w:val="0"/>
          <w:numId w:val="20"/>
        </w:num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Identify three ways </w:t>
      </w:r>
      <w:proofErr w:type="gramStart"/>
      <w:r>
        <w:rPr>
          <w:rFonts w:ascii="Times New Roman" w:eastAsia="Times New Roman" w:hAnsi="Times New Roman" w:cs="Times New Roman"/>
          <w:sz w:val="20"/>
          <w:szCs w:val="20"/>
        </w:rPr>
        <w:t>chaplains</w:t>
      </w:r>
      <w:proofErr w:type="gramEnd"/>
      <w:r>
        <w:rPr>
          <w:rFonts w:ascii="Times New Roman" w:eastAsia="Times New Roman" w:hAnsi="Times New Roman" w:cs="Times New Roman"/>
          <w:sz w:val="20"/>
          <w:szCs w:val="20"/>
        </w:rPr>
        <w:t xml:space="preserve"> partner with the interdisciplinary team to support patients and the families.</w:t>
      </w:r>
    </w:p>
    <w:p w14:paraId="26B335F9" w14:textId="0D30EE99" w:rsidR="005758D1" w:rsidRDefault="005758D1" w:rsidP="006961E0">
      <w:pPr>
        <w:pStyle w:val="xmsonormal"/>
        <w:numPr>
          <w:ilvl w:val="0"/>
          <w:numId w:val="20"/>
        </w:numPr>
        <w:rPr>
          <w:rFonts w:ascii="Times New Roman" w:eastAsia="Times New Roman" w:hAnsi="Times New Roman" w:cs="Times New Roman"/>
          <w:sz w:val="20"/>
          <w:szCs w:val="20"/>
        </w:rPr>
      </w:pPr>
      <w:r>
        <w:rPr>
          <w:rFonts w:ascii="Times New Roman" w:eastAsia="Times New Roman" w:hAnsi="Times New Roman" w:cs="Times New Roman"/>
          <w:sz w:val="20"/>
          <w:szCs w:val="20"/>
        </w:rPr>
        <w:t>Identify three ways chaplains connect medicine and spirituality for patients.</w:t>
      </w:r>
    </w:p>
    <w:p w14:paraId="293E1E67" w14:textId="7885194B" w:rsidR="005758D1" w:rsidRDefault="005758D1" w:rsidP="006961E0">
      <w:pPr>
        <w:pStyle w:val="xmsonormal"/>
        <w:numPr>
          <w:ilvl w:val="0"/>
          <w:numId w:val="20"/>
        </w:numPr>
        <w:rPr>
          <w:rFonts w:ascii="Times New Roman" w:eastAsia="Times New Roman" w:hAnsi="Times New Roman" w:cs="Times New Roman"/>
          <w:sz w:val="20"/>
          <w:szCs w:val="20"/>
        </w:rPr>
      </w:pPr>
      <w:r>
        <w:rPr>
          <w:rFonts w:ascii="Times New Roman" w:eastAsia="Times New Roman" w:hAnsi="Times New Roman" w:cs="Times New Roman"/>
          <w:sz w:val="20"/>
          <w:szCs w:val="20"/>
        </w:rPr>
        <w:t>Recognize at least three signs or cues that a colleague, patient, or family member may be experiencing significant stress, emotional distress, or burnout and identify appropriate ways to initiate a supportive conversation.</w:t>
      </w:r>
    </w:p>
    <w:p w14:paraId="25285A8B" w14:textId="688F19D0" w:rsidR="005758D1" w:rsidRDefault="005758D1" w:rsidP="006961E0">
      <w:pPr>
        <w:pStyle w:val="xmsonormal"/>
        <w:numPr>
          <w:ilvl w:val="0"/>
          <w:numId w:val="20"/>
        </w:numPr>
        <w:rPr>
          <w:rFonts w:ascii="Times New Roman" w:eastAsia="Times New Roman" w:hAnsi="Times New Roman" w:cs="Times New Roman"/>
          <w:sz w:val="20"/>
          <w:szCs w:val="20"/>
        </w:rPr>
      </w:pPr>
      <w:r>
        <w:rPr>
          <w:rFonts w:ascii="Times New Roman" w:eastAsia="Times New Roman" w:hAnsi="Times New Roman" w:cs="Times New Roman"/>
          <w:sz w:val="20"/>
          <w:szCs w:val="20"/>
        </w:rPr>
        <w:t>Identify at least three strategies chaplains can use to support individuals and interdisciplinary care teams experiencing stress or crisis, including approaches for connecting individuals with appropriate resources and support.</w:t>
      </w:r>
    </w:p>
    <w:p w14:paraId="54DE1C93" w14:textId="65D7CA60" w:rsidR="005758D1" w:rsidRPr="006961E0" w:rsidRDefault="005758D1" w:rsidP="006961E0">
      <w:pPr>
        <w:pStyle w:val="xmsonormal"/>
        <w:numPr>
          <w:ilvl w:val="0"/>
          <w:numId w:val="20"/>
        </w:numPr>
        <w:rPr>
          <w:rFonts w:ascii="Times New Roman" w:eastAsia="Times New Roman" w:hAnsi="Times New Roman" w:cs="Times New Roman"/>
          <w:sz w:val="20"/>
          <w:szCs w:val="20"/>
        </w:rPr>
      </w:pPr>
      <w:r>
        <w:rPr>
          <w:rFonts w:ascii="Times New Roman" w:eastAsia="Times New Roman" w:hAnsi="Times New Roman" w:cs="Times New Roman"/>
          <w:sz w:val="20"/>
          <w:szCs w:val="20"/>
        </w:rPr>
        <w:t>Identify at least two approaches for promoting a culture of well-being as both a colleague and a leader, including strategies that prioritize seeking help and supporting others over maintaining appearances of “saving face.”</w:t>
      </w:r>
    </w:p>
    <w:p w14:paraId="570B26AB" w14:textId="77777777" w:rsidR="002659F1" w:rsidRPr="006961E0" w:rsidRDefault="002659F1" w:rsidP="002659F1">
      <w:pPr>
        <w:spacing w:after="60"/>
        <w:rPr>
          <w:sz w:val="22"/>
          <w:szCs w:val="22"/>
        </w:rPr>
      </w:pPr>
    </w:p>
    <w:p w14:paraId="0D765EC7" w14:textId="77777777" w:rsidR="002659F1" w:rsidRPr="006961E0" w:rsidRDefault="002659F1" w:rsidP="002659F1">
      <w:pPr>
        <w:autoSpaceDE w:val="0"/>
        <w:autoSpaceDN w:val="0"/>
        <w:adjustRightInd w:val="0"/>
        <w:ind w:right="450"/>
        <w:rPr>
          <w:sz w:val="20"/>
          <w:szCs w:val="20"/>
        </w:rPr>
      </w:pPr>
    </w:p>
    <w:p w14:paraId="4BE25F6B" w14:textId="77777777" w:rsidR="00227D9E" w:rsidRPr="006961E0" w:rsidRDefault="00227D9E" w:rsidP="00227D9E">
      <w:pPr>
        <w:rPr>
          <w:rFonts w:eastAsia="Calibri"/>
          <w:b/>
          <w:color w:val="000000"/>
          <w:sz w:val="20"/>
          <w:szCs w:val="20"/>
          <w:shd w:val="clear" w:color="auto" w:fill="FFFFFF"/>
        </w:rPr>
      </w:pPr>
      <w:r w:rsidRPr="006961E0">
        <w:rPr>
          <w:rFonts w:eastAsia="Calibri"/>
          <w:b/>
          <w:color w:val="000000"/>
          <w:sz w:val="20"/>
          <w:szCs w:val="20"/>
          <w:shd w:val="clear" w:color="auto" w:fill="FFFFFF"/>
        </w:rPr>
        <w:t xml:space="preserve">Accreditation Statement: </w:t>
      </w:r>
    </w:p>
    <w:p w14:paraId="46736616" w14:textId="77777777" w:rsidR="00227D9E" w:rsidRPr="006961E0" w:rsidRDefault="00227D9E" w:rsidP="00227D9E">
      <w:pPr>
        <w:shd w:val="clear" w:color="auto" w:fill="FFFFFF"/>
        <w:jc w:val="both"/>
        <w:rPr>
          <w:sz w:val="20"/>
          <w:szCs w:val="20"/>
        </w:rPr>
      </w:pPr>
      <w:bookmarkStart w:id="1" w:name="_Hlk164162166"/>
      <w:bookmarkEnd w:id="1"/>
      <w:r w:rsidRPr="006961E0">
        <w:rPr>
          <w:noProof/>
          <w:sz w:val="20"/>
          <w:szCs w:val="20"/>
        </w:rPr>
        <mc:AlternateContent>
          <mc:Choice Requires="wps">
            <w:drawing>
              <wp:anchor distT="45720" distB="45720" distL="114300" distR="114300" simplePos="0" relativeHeight="251689984" behindDoc="0" locked="0" layoutInCell="1" allowOverlap="1" wp14:anchorId="555AC734" wp14:editId="1698F4E7">
                <wp:simplePos x="0" y="0"/>
                <wp:positionH relativeFrom="column">
                  <wp:posOffset>1320165</wp:posOffset>
                </wp:positionH>
                <wp:positionV relativeFrom="paragraph">
                  <wp:posOffset>62865</wp:posOffset>
                </wp:positionV>
                <wp:extent cx="5495925" cy="1404620"/>
                <wp:effectExtent l="0" t="0" r="9525" b="12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5925" cy="1404620"/>
                        </a:xfrm>
                        <a:prstGeom prst="rect">
                          <a:avLst/>
                        </a:prstGeom>
                        <a:solidFill>
                          <a:srgbClr val="FFFFFF"/>
                        </a:solidFill>
                        <a:ln w="9525">
                          <a:noFill/>
                          <a:miter lim="800000"/>
                          <a:headEnd/>
                          <a:tailEnd/>
                        </a:ln>
                      </wps:spPr>
                      <wps:txbx>
                        <w:txbxContent>
                          <w:p w14:paraId="37F71199" w14:textId="77777777" w:rsidR="00227D9E" w:rsidRPr="006961E0" w:rsidRDefault="00227D9E" w:rsidP="00227D9E">
                            <w:pPr>
                              <w:rPr>
                                <w:sz w:val="20"/>
                                <w:szCs w:val="20"/>
                              </w:rPr>
                            </w:pPr>
                            <w:r w:rsidRPr="006961E0">
                              <w:rPr>
                                <w:sz w:val="20"/>
                                <w:szCs w:val="20"/>
                              </w:rPr>
                              <w:t xml:space="preserve">In support of improving patient care, Texas Tech University Health Sciences Center is joint accredited by the Accreditation Council for Continuing Medical Education (ACCME), the Accreditation Council for Pharmacy Education (ACPE), and the American Nurses Credentialing Center (ANCC), to provide continuing education for the healthcare team.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5AC734" id="_x0000_t202" coordsize="21600,21600" o:spt="202" path="m,l,21600r21600,l21600,xe">
                <v:stroke joinstyle="miter"/>
                <v:path gradientshapeok="t" o:connecttype="rect"/>
              </v:shapetype>
              <v:shape id="Text Box 2" o:spid="_x0000_s1026" type="#_x0000_t202" style="position:absolute;left:0;text-align:left;margin-left:103.95pt;margin-top:4.95pt;width:432.75pt;height:110.6pt;z-index:2516899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" stroked="f">
                <v:textbox style="mso-fit-shape-to-text:t">
                  <w:txbxContent>
                    <w:p w14:paraId="37F71199" w14:textId="77777777" w:rsidR="00227D9E" w:rsidRPr="006961E0" w:rsidRDefault="00227D9E" w:rsidP="00227D9E">
                      <w:pPr>
                        <w:rPr>
                          <w:sz w:val="20"/>
                          <w:szCs w:val="20"/>
                        </w:rPr>
                      </w:pPr>
                      <w:r w:rsidRPr="006961E0">
                        <w:rPr>
                          <w:sz w:val="20"/>
                          <w:szCs w:val="20"/>
                        </w:rPr>
                        <w:t xml:space="preserve">In support of improving patient care, Texas Tech University Health Sciences Center is joint accredited by the Accreditation Council for Continuing Medical Education (ACCME), the Accreditation Council for Pharmacy Education (ACPE), and the American Nurses Credentialing Center (ANCC), to provide continuing education for the healthcare team. </w:t>
                      </w:r>
                    </w:p>
                  </w:txbxContent>
                </v:textbox>
                <w10:wrap type="square"/>
              </v:shape>
            </w:pict>
          </mc:Fallback>
        </mc:AlternateContent>
      </w:r>
      <w:r w:rsidRPr="006961E0">
        <w:rPr>
          <w:noProof/>
          <w:sz w:val="20"/>
          <w:szCs w:val="20"/>
        </w:rPr>
        <w:drawing>
          <wp:inline distT="0" distB="0" distL="0" distR="0" wp14:anchorId="04F801B0" wp14:editId="39656028">
            <wp:extent cx="1195070" cy="817245"/>
            <wp:effectExtent l="0" t="0" r="508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95070" cy="817245"/>
                    </a:xfrm>
                    <a:prstGeom prst="rect">
                      <a:avLst/>
                    </a:prstGeom>
                    <a:noFill/>
                  </pic:spPr>
                </pic:pic>
              </a:graphicData>
            </a:graphic>
          </wp:inline>
        </w:drawing>
      </w:r>
    </w:p>
    <w:p w14:paraId="54202824" w14:textId="77777777" w:rsidR="00227D9E" w:rsidRPr="006961E0" w:rsidRDefault="00227D9E" w:rsidP="00227D9E">
      <w:pPr>
        <w:shd w:val="clear" w:color="auto" w:fill="FFFFFF"/>
        <w:jc w:val="both"/>
        <w:rPr>
          <w:b/>
          <w:sz w:val="20"/>
          <w:szCs w:val="20"/>
        </w:rPr>
      </w:pPr>
    </w:p>
    <w:p w14:paraId="70B0D839" w14:textId="77777777" w:rsidR="00227D9E" w:rsidRPr="006961E0" w:rsidRDefault="00227D9E" w:rsidP="00227D9E">
      <w:pPr>
        <w:shd w:val="clear" w:color="auto" w:fill="FFFFFF"/>
        <w:jc w:val="both"/>
        <w:rPr>
          <w:b/>
          <w:sz w:val="20"/>
          <w:szCs w:val="20"/>
        </w:rPr>
      </w:pPr>
      <w:r w:rsidRPr="006961E0">
        <w:rPr>
          <w:b/>
          <w:sz w:val="20"/>
          <w:szCs w:val="20"/>
        </w:rPr>
        <w:t>Credit Designation Statements:</w:t>
      </w:r>
    </w:p>
    <w:p w14:paraId="4B63F92B" w14:textId="77777777" w:rsidR="00227D9E" w:rsidRPr="006961E0" w:rsidRDefault="00227D9E" w:rsidP="00227D9E">
      <w:pPr>
        <w:shd w:val="clear" w:color="auto" w:fill="FFFFFF"/>
        <w:spacing w:before="120"/>
        <w:jc w:val="both"/>
        <w:rPr>
          <w:b/>
          <w:sz w:val="20"/>
          <w:szCs w:val="20"/>
        </w:rPr>
      </w:pPr>
      <w:r w:rsidRPr="006961E0">
        <w:rPr>
          <w:b/>
          <w:noProof/>
          <w:sz w:val="20"/>
          <w:szCs w:val="20"/>
        </w:rPr>
        <mc:AlternateContent>
          <mc:Choice Requires="wps">
            <w:drawing>
              <wp:anchor distT="45720" distB="45720" distL="114300" distR="114300" simplePos="0" relativeHeight="251691008" behindDoc="0" locked="0" layoutInCell="1" allowOverlap="1" wp14:anchorId="0126A03F" wp14:editId="41DE4FD4">
                <wp:simplePos x="0" y="0"/>
                <wp:positionH relativeFrom="margin">
                  <wp:posOffset>1344930</wp:posOffset>
                </wp:positionH>
                <wp:positionV relativeFrom="paragraph">
                  <wp:posOffset>129540</wp:posOffset>
                </wp:positionV>
                <wp:extent cx="5560695" cy="540385"/>
                <wp:effectExtent l="0" t="0" r="1905"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0695" cy="540385"/>
                        </a:xfrm>
                        <a:prstGeom prst="rect">
                          <a:avLst/>
                        </a:prstGeom>
                        <a:solidFill>
                          <a:srgbClr val="FFFFFF"/>
                        </a:solidFill>
                        <a:ln w="9525">
                          <a:noFill/>
                          <a:miter lim="800000"/>
                          <a:headEnd/>
                          <a:tailEnd/>
                        </a:ln>
                      </wps:spPr>
                      <wps:txbx>
                        <w:txbxContent>
                          <w:p w14:paraId="1C6AE510" w14:textId="7589F1DC" w:rsidR="00227D9E" w:rsidRPr="006961E0" w:rsidRDefault="00227D9E" w:rsidP="00227D9E">
                            <w:pPr>
                              <w:rPr>
                                <w:bCs/>
                                <w:sz w:val="20"/>
                                <w:szCs w:val="20"/>
                              </w:rPr>
                            </w:pPr>
                            <w:r w:rsidRPr="006961E0">
                              <w:rPr>
                                <w:bCs/>
                                <w:sz w:val="20"/>
                                <w:szCs w:val="20"/>
                              </w:rPr>
                              <w:t>“This activity was planned by and for the healthcare team, and learners will receive 2 Interprofessional Continuing Education (IPCE) credits for learning and change.”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26A03F" id="_x0000_s1027" type="#_x0000_t202" style="position:absolute;left:0;text-align:left;margin-left:105.9pt;margin-top:10.2pt;width:437.85pt;height:42.55pt;z-index:251691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" stroked="f">
                <v:textbox>
                  <w:txbxContent>
                    <w:p w14:paraId="1C6AE510" w14:textId="7589F1DC" w:rsidR="00227D9E" w:rsidRPr="006961E0" w:rsidRDefault="00227D9E" w:rsidP="00227D9E">
                      <w:pPr>
                        <w:rPr>
                          <w:bCs/>
                          <w:sz w:val="20"/>
                          <w:szCs w:val="20"/>
                        </w:rPr>
                      </w:pPr>
                      <w:r w:rsidRPr="006961E0">
                        <w:rPr>
                          <w:bCs/>
                          <w:sz w:val="20"/>
                          <w:szCs w:val="20"/>
                        </w:rPr>
                        <w:t>“This activity was planned by and for the healthcare team, and learners will receive 2 Interprofessional Continuing Education (IPCE) credits for learning and change.”</w:t>
                      </w:r>
                    </w:p>
                  </w:txbxContent>
                </v:textbox>
                <w10:wrap type="square" anchorx="margin"/>
              </v:shape>
            </w:pict>
          </mc:Fallback>
        </mc:AlternateContent>
      </w:r>
      <w:r w:rsidRPr="006961E0">
        <w:rPr>
          <w:b/>
          <w:noProof/>
          <w:sz w:val="20"/>
          <w:szCs w:val="20"/>
        </w:rPr>
        <w:drawing>
          <wp:inline distT="0" distB="0" distL="0" distR="0" wp14:anchorId="08A941AD" wp14:editId="604937A1">
            <wp:extent cx="1160779" cy="7048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PCE_Credit_PNG.png"/>
                    <pic:cNvPicPr/>
                  </pic:nvPicPr>
                  <pic:blipFill rotWithShape="1">
                    <a:blip r:embed="rId9" cstate="print">
                      <a:extLst>
                        <a:ext uri="{28A0092B-C50C-407E-A947-70E740481C1C}">
                          <a14:useLocalDpi xmlns:a14="http://schemas.microsoft.com/office/drawing/2010/main" val="0"/>
                        </a:ext>
                      </a:extLst>
                    </a:blip>
                    <a:srcRect t="8042" b="6947"/>
                    <a:stretch>
                      <a:fillRect/>
                    </a:stretch>
                  </pic:blipFill>
                  <pic:spPr bwMode="auto">
                    <a:xfrm>
                      <a:off x="0" y="0"/>
                      <a:ext cx="1225456" cy="744123"/>
                    </a:xfrm>
                    <a:prstGeom prst="rect">
                      <a:avLst/>
                    </a:prstGeom>
                    <a:ln>
                      <a:noFill/>
                    </a:ln>
                    <a:extLst>
                      <a:ext uri="{53640926-AAD7-44D8-BBD7-CCE9431645EC}">
                        <a14:shadowObscured xmlns:a14="http://schemas.microsoft.com/office/drawing/2010/main"/>
                      </a:ext>
                    </a:extLst>
                  </pic:spPr>
                </pic:pic>
              </a:graphicData>
            </a:graphic>
          </wp:inline>
        </w:drawing>
      </w:r>
    </w:p>
    <w:p w14:paraId="1B9987B3" w14:textId="77777777" w:rsidR="00227D9E" w:rsidRPr="006961E0" w:rsidRDefault="00227D9E" w:rsidP="002659F1">
      <w:pPr>
        <w:autoSpaceDE w:val="0"/>
        <w:autoSpaceDN w:val="0"/>
        <w:adjustRightInd w:val="0"/>
        <w:ind w:right="450"/>
        <w:rPr>
          <w:sz w:val="20"/>
          <w:szCs w:val="20"/>
        </w:rPr>
      </w:pPr>
    </w:p>
    <w:p w14:paraId="52208944" w14:textId="003E97AE" w:rsidR="00EB4DEA" w:rsidRPr="006961E0" w:rsidRDefault="00EB4DEA" w:rsidP="00EB4DEA">
      <w:pPr>
        <w:shd w:val="clear" w:color="auto" w:fill="FFFFFF"/>
        <w:spacing w:before="120"/>
        <w:rPr>
          <w:b/>
          <w:sz w:val="20"/>
          <w:szCs w:val="20"/>
        </w:rPr>
      </w:pPr>
      <w:r w:rsidRPr="006961E0">
        <w:rPr>
          <w:b/>
          <w:sz w:val="20"/>
          <w:szCs w:val="20"/>
        </w:rPr>
        <w:t>Ethics and Professional Responsibility</w:t>
      </w:r>
    </w:p>
    <w:p w14:paraId="181C3F6B" w14:textId="3E3D44B8" w:rsidR="00227D9E" w:rsidRPr="006961E0" w:rsidRDefault="00EB4DEA" w:rsidP="002659F1">
      <w:pPr>
        <w:autoSpaceDE w:val="0"/>
        <w:autoSpaceDN w:val="0"/>
        <w:adjustRightInd w:val="0"/>
        <w:ind w:right="450"/>
        <w:rPr>
          <w:sz w:val="20"/>
          <w:szCs w:val="20"/>
        </w:rPr>
      </w:pPr>
      <w:r w:rsidRPr="006961E0">
        <w:rPr>
          <w:sz w:val="20"/>
          <w:szCs w:val="20"/>
        </w:rPr>
        <w:t>This course has been designated by Texas Tech University Health Sciences Center for 2 credits of education in medical ethics and or professional responsibility.</w:t>
      </w:r>
    </w:p>
    <w:p w14:paraId="0627FCB6" w14:textId="77777777" w:rsidR="00227D9E" w:rsidRPr="006961E0" w:rsidRDefault="00227D9E" w:rsidP="002659F1">
      <w:pPr>
        <w:autoSpaceDE w:val="0"/>
        <w:autoSpaceDN w:val="0"/>
        <w:adjustRightInd w:val="0"/>
        <w:ind w:right="450"/>
        <w:rPr>
          <w:sz w:val="20"/>
          <w:szCs w:val="20"/>
        </w:rPr>
      </w:pPr>
    </w:p>
    <w:p w14:paraId="6500FF47" w14:textId="77777777" w:rsidR="00227D9E" w:rsidRPr="006961E0" w:rsidRDefault="00227D9E" w:rsidP="00227D9E">
      <w:pPr>
        <w:shd w:val="clear" w:color="auto" w:fill="FFFFFF"/>
        <w:spacing w:before="120"/>
        <w:rPr>
          <w:b/>
          <w:sz w:val="20"/>
          <w:szCs w:val="20"/>
        </w:rPr>
      </w:pPr>
      <w:r w:rsidRPr="006961E0">
        <w:rPr>
          <w:b/>
          <w:sz w:val="20"/>
          <w:szCs w:val="20"/>
        </w:rPr>
        <w:t>Physicians:</w:t>
      </w:r>
    </w:p>
    <w:p w14:paraId="724E2354" w14:textId="446A4D8E" w:rsidR="00227D9E" w:rsidRPr="006961E0" w:rsidRDefault="00227D9E" w:rsidP="00227D9E">
      <w:pPr>
        <w:shd w:val="clear" w:color="auto" w:fill="FFFFFF"/>
        <w:rPr>
          <w:sz w:val="20"/>
          <w:szCs w:val="20"/>
        </w:rPr>
      </w:pPr>
      <w:r w:rsidRPr="006961E0">
        <w:rPr>
          <w:sz w:val="20"/>
          <w:szCs w:val="20"/>
        </w:rPr>
        <w:t>Texas Tech University Health Sciences Center designates this live activity for a maximum of 2</w:t>
      </w:r>
      <w:r w:rsidRPr="006961E0">
        <w:rPr>
          <w:b/>
          <w:bCs/>
          <w:sz w:val="20"/>
          <w:szCs w:val="20"/>
        </w:rPr>
        <w:t xml:space="preserve"> </w:t>
      </w:r>
      <w:r w:rsidRPr="006961E0">
        <w:rPr>
          <w:i/>
          <w:iCs/>
          <w:sz w:val="20"/>
          <w:szCs w:val="20"/>
        </w:rPr>
        <w:t xml:space="preserve">AMA PRA Category 1 </w:t>
      </w:r>
      <w:proofErr w:type="spellStart"/>
      <w:r w:rsidRPr="006961E0">
        <w:rPr>
          <w:i/>
          <w:iCs/>
          <w:sz w:val="20"/>
          <w:szCs w:val="20"/>
        </w:rPr>
        <w:t>Credits</w:t>
      </w:r>
      <w:r w:rsidRPr="006961E0">
        <w:rPr>
          <w:i/>
          <w:iCs/>
          <w:sz w:val="20"/>
          <w:szCs w:val="20"/>
          <w:vertAlign w:val="superscript"/>
        </w:rPr>
        <w:t>TM</w:t>
      </w:r>
      <w:proofErr w:type="spellEnd"/>
      <w:r w:rsidRPr="006961E0">
        <w:rPr>
          <w:sz w:val="20"/>
          <w:szCs w:val="20"/>
        </w:rPr>
        <w:t>.  Physicians should claim only the credit commensurate with the extent of their participation in the activity.</w:t>
      </w:r>
    </w:p>
    <w:p w14:paraId="3AAE33DE" w14:textId="77777777" w:rsidR="00227D9E" w:rsidRPr="006961E0" w:rsidRDefault="00227D9E" w:rsidP="00227D9E">
      <w:pPr>
        <w:shd w:val="clear" w:color="auto" w:fill="FFFFFF"/>
        <w:rPr>
          <w:sz w:val="20"/>
          <w:szCs w:val="20"/>
        </w:rPr>
      </w:pPr>
    </w:p>
    <w:p w14:paraId="4808AA48" w14:textId="77777777" w:rsidR="00227D9E" w:rsidRPr="006961E0" w:rsidRDefault="00227D9E" w:rsidP="00227D9E">
      <w:pPr>
        <w:shd w:val="clear" w:color="auto" w:fill="FFFFFF"/>
        <w:rPr>
          <w:sz w:val="20"/>
          <w:szCs w:val="20"/>
        </w:rPr>
      </w:pPr>
      <w:r w:rsidRPr="006961E0">
        <w:rPr>
          <w:b/>
          <w:sz w:val="20"/>
          <w:szCs w:val="20"/>
        </w:rPr>
        <w:t>Nurses</w:t>
      </w:r>
      <w:r w:rsidRPr="006961E0">
        <w:rPr>
          <w:sz w:val="20"/>
          <w:szCs w:val="20"/>
        </w:rPr>
        <w:t xml:space="preserve">: </w:t>
      </w:r>
    </w:p>
    <w:p w14:paraId="0F7975CF" w14:textId="3BF4758C" w:rsidR="00227D9E" w:rsidRPr="006961E0" w:rsidRDefault="00227D9E" w:rsidP="00227D9E">
      <w:pPr>
        <w:shd w:val="clear" w:color="auto" w:fill="FFFFFF"/>
        <w:rPr>
          <w:sz w:val="20"/>
          <w:szCs w:val="20"/>
        </w:rPr>
      </w:pPr>
      <w:r w:rsidRPr="006961E0">
        <w:rPr>
          <w:sz w:val="20"/>
          <w:szCs w:val="20"/>
        </w:rPr>
        <w:t xml:space="preserve">Texas Tech University Health Sciences Center designates this live activity for a maximum of 2 Nursing contact hours. Nurses should only claim credit commensurate with the extent of their participation in the activity. </w:t>
      </w:r>
    </w:p>
    <w:p w14:paraId="41A93E05" w14:textId="77777777" w:rsidR="00227D9E" w:rsidRPr="006961E0" w:rsidRDefault="00227D9E" w:rsidP="00227D9E">
      <w:pPr>
        <w:rPr>
          <w:b/>
          <w:bCs/>
          <w:sz w:val="20"/>
          <w:szCs w:val="20"/>
        </w:rPr>
      </w:pPr>
    </w:p>
    <w:p w14:paraId="14BD2C06" w14:textId="77777777" w:rsidR="00227D9E" w:rsidRPr="006961E0" w:rsidRDefault="00227D9E" w:rsidP="00227D9E">
      <w:pPr>
        <w:rPr>
          <w:b/>
          <w:bCs/>
          <w:sz w:val="20"/>
          <w:szCs w:val="20"/>
        </w:rPr>
      </w:pPr>
      <w:r w:rsidRPr="006961E0">
        <w:rPr>
          <w:b/>
          <w:bCs/>
          <w:sz w:val="20"/>
          <w:szCs w:val="20"/>
        </w:rPr>
        <w:t>Dieticians:</w:t>
      </w:r>
    </w:p>
    <w:p w14:paraId="384E8C5D" w14:textId="2DF343E1" w:rsidR="00227D9E" w:rsidRPr="006961E0" w:rsidRDefault="00227D9E" w:rsidP="00227D9E">
      <w:pPr>
        <w:pStyle w:val="BodyText"/>
        <w:kinsoku w:val="0"/>
        <w:overflowPunct w:val="0"/>
        <w:spacing w:after="0"/>
        <w:jc w:val="left"/>
        <w:rPr>
          <w:rFonts w:ascii="Times New Roman" w:hAnsi="Times New Roman"/>
          <w:color w:val="000000"/>
          <w:sz w:val="20"/>
        </w:rPr>
      </w:pPr>
      <w:r w:rsidRPr="006961E0">
        <w:rPr>
          <w:rFonts w:ascii="Times New Roman" w:hAnsi="Times New Roman"/>
          <w:sz w:val="20"/>
        </w:rPr>
        <w:t>Texas Tech University</w:t>
      </w:r>
      <w:r w:rsidRPr="006961E0">
        <w:rPr>
          <w:rFonts w:ascii="Times New Roman" w:hAnsi="Times New Roman"/>
          <w:spacing w:val="-1"/>
          <w:sz w:val="20"/>
        </w:rPr>
        <w:t xml:space="preserve"> </w:t>
      </w:r>
      <w:r w:rsidRPr="006961E0">
        <w:rPr>
          <w:rFonts w:ascii="Times New Roman" w:hAnsi="Times New Roman"/>
          <w:sz w:val="20"/>
        </w:rPr>
        <w:t>Health Sciences</w:t>
      </w:r>
      <w:r w:rsidRPr="006961E0">
        <w:rPr>
          <w:rFonts w:ascii="Times New Roman" w:hAnsi="Times New Roman"/>
          <w:spacing w:val="-1"/>
          <w:sz w:val="20"/>
        </w:rPr>
        <w:t xml:space="preserve"> </w:t>
      </w:r>
      <w:r w:rsidRPr="006961E0">
        <w:rPr>
          <w:rFonts w:ascii="Times New Roman" w:hAnsi="Times New Roman"/>
          <w:sz w:val="20"/>
        </w:rPr>
        <w:t>Center designates</w:t>
      </w:r>
      <w:r w:rsidRPr="006961E0">
        <w:rPr>
          <w:rFonts w:ascii="Times New Roman" w:hAnsi="Times New Roman"/>
          <w:spacing w:val="-1"/>
          <w:sz w:val="20"/>
        </w:rPr>
        <w:t xml:space="preserve"> </w:t>
      </w:r>
      <w:r w:rsidRPr="006961E0">
        <w:rPr>
          <w:rFonts w:ascii="Times New Roman" w:hAnsi="Times New Roman"/>
          <w:sz w:val="20"/>
        </w:rPr>
        <w:t>this live activity for 2</w:t>
      </w:r>
      <w:r w:rsidRPr="006961E0">
        <w:rPr>
          <w:rFonts w:ascii="Times New Roman" w:hAnsi="Times New Roman"/>
          <w:color w:val="000000"/>
          <w:sz w:val="20"/>
        </w:rPr>
        <w:t xml:space="preserve"> continuing education units (CPEUs) for dietitians and dietetic technicians, registered. Learners should claim only the credit commensurate with the extent of their participation in the activity.</w:t>
      </w:r>
    </w:p>
    <w:p w14:paraId="386BAFBE" w14:textId="77777777" w:rsidR="00227D9E" w:rsidRPr="006961E0" w:rsidRDefault="00227D9E" w:rsidP="00227D9E">
      <w:pPr>
        <w:pStyle w:val="BodyText"/>
        <w:kinsoku w:val="0"/>
        <w:overflowPunct w:val="0"/>
        <w:spacing w:after="0"/>
        <w:jc w:val="left"/>
        <w:rPr>
          <w:rFonts w:ascii="Times New Roman" w:hAnsi="Times New Roman"/>
          <w:color w:val="000000"/>
          <w:sz w:val="20"/>
        </w:rPr>
      </w:pPr>
    </w:p>
    <w:p w14:paraId="1641CB57" w14:textId="77777777" w:rsidR="00227D9E" w:rsidRPr="006961E0" w:rsidRDefault="00227D9E" w:rsidP="00227D9E">
      <w:pPr>
        <w:rPr>
          <w:sz w:val="20"/>
          <w:szCs w:val="20"/>
        </w:rPr>
      </w:pPr>
      <w:r w:rsidRPr="006961E0">
        <w:rPr>
          <w:b/>
          <w:sz w:val="20"/>
          <w:szCs w:val="20"/>
        </w:rPr>
        <w:t>Pharmacists</w:t>
      </w:r>
      <w:r w:rsidRPr="006961E0">
        <w:rPr>
          <w:sz w:val="20"/>
          <w:szCs w:val="20"/>
        </w:rPr>
        <w:t>:</w:t>
      </w:r>
    </w:p>
    <w:p w14:paraId="75228EBC" w14:textId="467BE37A" w:rsidR="00227D9E" w:rsidRPr="006961E0" w:rsidRDefault="00227D9E" w:rsidP="00227D9E">
      <w:pPr>
        <w:shd w:val="clear" w:color="auto" w:fill="FFFFFF"/>
        <w:rPr>
          <w:sz w:val="20"/>
          <w:szCs w:val="20"/>
        </w:rPr>
      </w:pPr>
      <w:r w:rsidRPr="006961E0">
        <w:rPr>
          <w:sz w:val="20"/>
          <w:szCs w:val="20"/>
        </w:rPr>
        <w:t xml:space="preserve">Texas Tech University Health Sciences Center designates this live activity </w:t>
      </w:r>
      <w:r w:rsidR="00EB4DEA" w:rsidRPr="006961E0">
        <w:rPr>
          <w:sz w:val="20"/>
          <w:szCs w:val="20"/>
        </w:rPr>
        <w:t xml:space="preserve">for </w:t>
      </w:r>
      <w:r w:rsidRPr="006961E0">
        <w:rPr>
          <w:sz w:val="20"/>
          <w:szCs w:val="20"/>
        </w:rPr>
        <w:t>2 contact hour</w:t>
      </w:r>
      <w:r w:rsidR="00EB4DEA" w:rsidRPr="006961E0">
        <w:rPr>
          <w:sz w:val="20"/>
          <w:szCs w:val="20"/>
        </w:rPr>
        <w:t>s</w:t>
      </w:r>
      <w:r w:rsidRPr="006961E0">
        <w:rPr>
          <w:sz w:val="20"/>
          <w:szCs w:val="20"/>
        </w:rPr>
        <w:t>. It is the responsibility of the pharmacist {and pharmacy technician} to provide the correct information [</w:t>
      </w:r>
      <w:proofErr w:type="gramStart"/>
      <w:r w:rsidRPr="006961E0">
        <w:rPr>
          <w:sz w:val="20"/>
          <w:szCs w:val="20"/>
        </w:rPr>
        <w:t>i.e.</w:t>
      </w:r>
      <w:proofErr w:type="gramEnd"/>
      <w:r w:rsidRPr="006961E0">
        <w:rPr>
          <w:sz w:val="20"/>
          <w:szCs w:val="20"/>
        </w:rPr>
        <w:t xml:space="preserve"> e-Profile ID and DOB (in MMDD format)] to receive credit for participating in a CE activity. Credit will be provided to NABP CPE Monitor. UAN#: JA0000858-0000-26-002-H04-P and UAN JA0000858-0000-26-002- H04-</w:t>
      </w:r>
      <w:r w:rsidR="00EB4DEA" w:rsidRPr="006961E0">
        <w:rPr>
          <w:sz w:val="20"/>
          <w:szCs w:val="20"/>
        </w:rPr>
        <w:t>T.</w:t>
      </w:r>
    </w:p>
    <w:p w14:paraId="5EB4100A" w14:textId="77777777" w:rsidR="00EB4DEA" w:rsidRPr="006961E0" w:rsidRDefault="00EB4DEA" w:rsidP="00227D9E">
      <w:pPr>
        <w:shd w:val="clear" w:color="auto" w:fill="FFFFFF"/>
        <w:rPr>
          <w:sz w:val="20"/>
          <w:szCs w:val="20"/>
        </w:rPr>
      </w:pPr>
    </w:p>
    <w:p w14:paraId="048FFA94" w14:textId="15AE5794" w:rsidR="00EB4DEA" w:rsidRPr="006961E0" w:rsidRDefault="009417F6" w:rsidP="006961E0">
      <w:pPr>
        <w:pStyle w:val="Default"/>
        <w:rPr>
          <w:rFonts w:ascii="Times New Roman" w:hAnsi="Times New Roman" w:cs="Times New Roman"/>
          <w:sz w:val="20"/>
          <w:szCs w:val="20"/>
        </w:rPr>
      </w:pPr>
      <w:r w:rsidRPr="006961E0">
        <w:rPr>
          <w:rFonts w:ascii="Times New Roman" w:hAnsi="Times New Roman" w:cs="Times New Roman"/>
          <w:noProof/>
          <w:sz w:val="20"/>
          <w:szCs w:val="20"/>
        </w:rPr>
        <w:drawing>
          <wp:anchor distT="0" distB="0" distL="114300" distR="114300" simplePos="0" relativeHeight="251695104" behindDoc="0" locked="0" layoutInCell="1" allowOverlap="1" wp14:anchorId="3AA07F04" wp14:editId="47E50497">
            <wp:simplePos x="0" y="0"/>
            <wp:positionH relativeFrom="margin">
              <wp:align>left</wp:align>
            </wp:positionH>
            <wp:positionV relativeFrom="paragraph">
              <wp:posOffset>171450</wp:posOffset>
            </wp:positionV>
            <wp:extent cx="876300" cy="807720"/>
            <wp:effectExtent l="0" t="0" r="0" b="0"/>
            <wp:wrapSquare wrapText="bothSides"/>
            <wp:docPr id="8"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76300" cy="807720"/>
                    </a:xfrm>
                    <a:prstGeom prst="rect">
                      <a:avLst/>
                    </a:prstGeom>
                    <a:noFill/>
                    <a:ln>
                      <a:noFill/>
                    </a:ln>
                  </pic:spPr>
                </pic:pic>
              </a:graphicData>
            </a:graphic>
            <wp14:sizeRelH relativeFrom="page">
              <wp14:pctWidth>0</wp14:pctWidth>
            </wp14:sizeRelH>
            <wp14:sizeRelV relativeFrom="page">
              <wp14:pctHeight>0</wp14:pctHeight>
            </wp14:sizeRelV>
          </wp:anchor>
        </w:drawing>
      </w:r>
      <w:r w:rsidR="00EB4DEA" w:rsidRPr="006961E0">
        <w:rPr>
          <w:rFonts w:ascii="Times New Roman" w:hAnsi="Times New Roman" w:cs="Times New Roman"/>
          <w:b/>
          <w:bCs/>
          <w:sz w:val="20"/>
          <w:szCs w:val="20"/>
        </w:rPr>
        <w:t>Athletic Trainers:</w:t>
      </w:r>
      <w:r w:rsidR="00EB4DEA" w:rsidRPr="006961E0">
        <w:rPr>
          <w:rFonts w:ascii="Times New Roman" w:hAnsi="Times New Roman" w:cs="Times New Roman"/>
          <w:noProof/>
          <w:sz w:val="20"/>
          <w:szCs w:val="20"/>
        </w:rPr>
        <mc:AlternateContent>
          <mc:Choice Requires="wps">
            <w:drawing>
              <wp:anchor distT="0" distB="0" distL="114300" distR="114300" simplePos="0" relativeHeight="251694080" behindDoc="0" locked="0" layoutInCell="1" allowOverlap="1" wp14:anchorId="35B6A2B4" wp14:editId="038E319B">
                <wp:simplePos x="0" y="0"/>
                <wp:positionH relativeFrom="margin">
                  <wp:posOffset>1320165</wp:posOffset>
                </wp:positionH>
                <wp:positionV relativeFrom="paragraph">
                  <wp:posOffset>200660</wp:posOffset>
                </wp:positionV>
                <wp:extent cx="5517515" cy="1828800"/>
                <wp:effectExtent l="0" t="0" r="0" b="1905"/>
                <wp:wrapSquare wrapText="bothSides"/>
                <wp:docPr id="9" name="Text Box 9"/>
                <wp:cNvGraphicFramePr/>
                <a:graphic xmlns:a="http://schemas.openxmlformats.org/drawingml/2006/main">
                  <a:graphicData uri="http://schemas.microsoft.com/office/word/2010/wordprocessingShape">
                    <wps:wsp>
                      <wps:cNvSpPr txBox="1"/>
                      <wps:spPr>
                        <a:xfrm>
                          <a:off x="0" y="0"/>
                          <a:ext cx="5517515" cy="1828800"/>
                        </a:xfrm>
                        <a:prstGeom prst="rect">
                          <a:avLst/>
                        </a:prstGeom>
                        <a:noFill/>
                        <a:ln w="6350">
                          <a:noFill/>
                        </a:ln>
                      </wps:spPr>
                      <wps:txbx>
                        <w:txbxContent>
                          <w:p w14:paraId="10834121" w14:textId="1EA485BC" w:rsidR="00EB4DEA" w:rsidRPr="006961E0" w:rsidRDefault="00EB4DEA" w:rsidP="00EB4DEA">
                            <w:pPr>
                              <w:tabs>
                                <w:tab w:val="left" w:pos="2787"/>
                              </w:tabs>
                              <w:kinsoku w:val="0"/>
                              <w:overflowPunct w:val="0"/>
                              <w:autoSpaceDE w:val="0"/>
                              <w:autoSpaceDN w:val="0"/>
                              <w:adjustRightInd w:val="0"/>
                              <w:spacing w:before="1"/>
                              <w:ind w:right="166"/>
                              <w:rPr>
                                <w:noProof/>
                                <w:sz w:val="20"/>
                                <w:szCs w:val="20"/>
                              </w:rPr>
                            </w:pPr>
                            <w:r w:rsidRPr="006961E0">
                              <w:rPr>
                                <w:sz w:val="20"/>
                                <w:szCs w:val="20"/>
                              </w:rPr>
                              <w:t>Texas Tech University Health Sciences Center (BOC AP#: JA0000858) is approved by the Board of Certification,</w:t>
                            </w:r>
                            <w:r w:rsidRPr="006961E0">
                              <w:rPr>
                                <w:spacing w:val="-13"/>
                                <w:sz w:val="20"/>
                                <w:szCs w:val="20"/>
                              </w:rPr>
                              <w:t xml:space="preserve"> </w:t>
                            </w:r>
                            <w:r w:rsidRPr="006961E0">
                              <w:rPr>
                                <w:sz w:val="20"/>
                                <w:szCs w:val="20"/>
                              </w:rPr>
                              <w:t>Inc.</w:t>
                            </w:r>
                            <w:r w:rsidRPr="006961E0">
                              <w:rPr>
                                <w:spacing w:val="-12"/>
                                <w:sz w:val="20"/>
                                <w:szCs w:val="20"/>
                              </w:rPr>
                              <w:t xml:space="preserve"> </w:t>
                            </w:r>
                            <w:r w:rsidRPr="006961E0">
                              <w:rPr>
                                <w:sz w:val="20"/>
                                <w:szCs w:val="20"/>
                              </w:rPr>
                              <w:t>to</w:t>
                            </w:r>
                            <w:r w:rsidRPr="006961E0">
                              <w:rPr>
                                <w:spacing w:val="-11"/>
                                <w:sz w:val="20"/>
                                <w:szCs w:val="20"/>
                              </w:rPr>
                              <w:t xml:space="preserve"> </w:t>
                            </w:r>
                            <w:r w:rsidRPr="006961E0">
                              <w:rPr>
                                <w:sz w:val="20"/>
                                <w:szCs w:val="20"/>
                              </w:rPr>
                              <w:t>provide</w:t>
                            </w:r>
                            <w:r w:rsidRPr="006961E0">
                              <w:rPr>
                                <w:spacing w:val="-12"/>
                                <w:sz w:val="20"/>
                                <w:szCs w:val="20"/>
                              </w:rPr>
                              <w:t xml:space="preserve"> </w:t>
                            </w:r>
                            <w:r w:rsidRPr="006961E0">
                              <w:rPr>
                                <w:sz w:val="20"/>
                                <w:szCs w:val="20"/>
                              </w:rPr>
                              <w:t>continuing</w:t>
                            </w:r>
                            <w:r w:rsidRPr="006961E0">
                              <w:rPr>
                                <w:spacing w:val="-13"/>
                                <w:sz w:val="20"/>
                                <w:szCs w:val="20"/>
                              </w:rPr>
                              <w:t xml:space="preserve"> </w:t>
                            </w:r>
                            <w:r w:rsidRPr="006961E0">
                              <w:rPr>
                                <w:sz w:val="20"/>
                                <w:szCs w:val="20"/>
                              </w:rPr>
                              <w:t>education</w:t>
                            </w:r>
                            <w:r w:rsidRPr="006961E0">
                              <w:rPr>
                                <w:spacing w:val="-11"/>
                                <w:sz w:val="20"/>
                                <w:szCs w:val="20"/>
                              </w:rPr>
                              <w:t xml:space="preserve"> </w:t>
                            </w:r>
                            <w:r w:rsidRPr="006961E0">
                              <w:rPr>
                                <w:sz w:val="20"/>
                                <w:szCs w:val="20"/>
                              </w:rPr>
                              <w:t>to</w:t>
                            </w:r>
                            <w:r w:rsidRPr="006961E0">
                              <w:rPr>
                                <w:spacing w:val="-13"/>
                                <w:sz w:val="20"/>
                                <w:szCs w:val="20"/>
                              </w:rPr>
                              <w:t xml:space="preserve"> </w:t>
                            </w:r>
                            <w:r w:rsidRPr="006961E0">
                              <w:rPr>
                                <w:sz w:val="20"/>
                                <w:szCs w:val="20"/>
                              </w:rPr>
                              <w:t>Athletic</w:t>
                            </w:r>
                            <w:r w:rsidRPr="006961E0">
                              <w:rPr>
                                <w:spacing w:val="-10"/>
                                <w:sz w:val="20"/>
                                <w:szCs w:val="20"/>
                              </w:rPr>
                              <w:t xml:space="preserve"> </w:t>
                            </w:r>
                            <w:r w:rsidRPr="006961E0">
                              <w:rPr>
                                <w:sz w:val="20"/>
                                <w:szCs w:val="20"/>
                              </w:rPr>
                              <w:t>Trainers (ATs). This program is eligible for a maximum of 2 Category A hours/CEUs. ATs should claim only those hours actually spent in the educational program.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5B6A2B4" id="Text Box 9" o:spid="_x0000_s1028" type="#_x0000_t202" style="position:absolute;margin-left:103.95pt;margin-top:15.8pt;width:434.45pt;height:2in;z-index:2516940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" filled="f" stroked="f" strokeweight=".5pt">
                <v:textbox style="mso-fit-shape-to-text:t">
                  <w:txbxContent>
                    <w:p w14:paraId="10834121" w14:textId="1EA485BC" w:rsidR="00EB4DEA" w:rsidRPr="006961E0" w:rsidRDefault="00EB4DEA" w:rsidP="00EB4DEA">
                      <w:pPr>
                        <w:tabs>
                          <w:tab w:val="left" w:pos="2787"/>
                        </w:tabs>
                        <w:kinsoku w:val="0"/>
                        <w:overflowPunct w:val="0"/>
                        <w:autoSpaceDE w:val="0"/>
                        <w:autoSpaceDN w:val="0"/>
                        <w:adjustRightInd w:val="0"/>
                        <w:spacing w:before="1"/>
                        <w:ind w:right="166"/>
                        <w:rPr>
                          <w:noProof/>
                          <w:sz w:val="20"/>
                          <w:szCs w:val="20"/>
                        </w:rPr>
                      </w:pPr>
                      <w:r w:rsidRPr="006961E0">
                        <w:rPr>
                          <w:sz w:val="20"/>
                          <w:szCs w:val="20"/>
                        </w:rPr>
                        <w:t>Texas Tech University Health Sciences Center (BOC AP#: JA0000858) is approved by the Board of Certification,</w:t>
                      </w:r>
                      <w:r w:rsidRPr="006961E0">
                        <w:rPr>
                          <w:spacing w:val="-13"/>
                          <w:sz w:val="20"/>
                          <w:szCs w:val="20"/>
                        </w:rPr>
                        <w:t xml:space="preserve"> </w:t>
                      </w:r>
                      <w:r w:rsidRPr="006961E0">
                        <w:rPr>
                          <w:sz w:val="20"/>
                          <w:szCs w:val="20"/>
                        </w:rPr>
                        <w:t>Inc.</w:t>
                      </w:r>
                      <w:r w:rsidRPr="006961E0">
                        <w:rPr>
                          <w:spacing w:val="-12"/>
                          <w:sz w:val="20"/>
                          <w:szCs w:val="20"/>
                        </w:rPr>
                        <w:t xml:space="preserve"> </w:t>
                      </w:r>
                      <w:r w:rsidRPr="006961E0">
                        <w:rPr>
                          <w:sz w:val="20"/>
                          <w:szCs w:val="20"/>
                        </w:rPr>
                        <w:t>to</w:t>
                      </w:r>
                      <w:r w:rsidRPr="006961E0">
                        <w:rPr>
                          <w:spacing w:val="-11"/>
                          <w:sz w:val="20"/>
                          <w:szCs w:val="20"/>
                        </w:rPr>
                        <w:t xml:space="preserve"> </w:t>
                      </w:r>
                      <w:r w:rsidRPr="006961E0">
                        <w:rPr>
                          <w:sz w:val="20"/>
                          <w:szCs w:val="20"/>
                        </w:rPr>
                        <w:t>provide</w:t>
                      </w:r>
                      <w:r w:rsidRPr="006961E0">
                        <w:rPr>
                          <w:spacing w:val="-12"/>
                          <w:sz w:val="20"/>
                          <w:szCs w:val="20"/>
                        </w:rPr>
                        <w:t xml:space="preserve"> </w:t>
                      </w:r>
                      <w:r w:rsidRPr="006961E0">
                        <w:rPr>
                          <w:sz w:val="20"/>
                          <w:szCs w:val="20"/>
                        </w:rPr>
                        <w:t>continuing</w:t>
                      </w:r>
                      <w:r w:rsidRPr="006961E0">
                        <w:rPr>
                          <w:spacing w:val="-13"/>
                          <w:sz w:val="20"/>
                          <w:szCs w:val="20"/>
                        </w:rPr>
                        <w:t xml:space="preserve"> </w:t>
                      </w:r>
                      <w:r w:rsidRPr="006961E0">
                        <w:rPr>
                          <w:sz w:val="20"/>
                          <w:szCs w:val="20"/>
                        </w:rPr>
                        <w:t>education</w:t>
                      </w:r>
                      <w:r w:rsidRPr="006961E0">
                        <w:rPr>
                          <w:spacing w:val="-11"/>
                          <w:sz w:val="20"/>
                          <w:szCs w:val="20"/>
                        </w:rPr>
                        <w:t xml:space="preserve"> </w:t>
                      </w:r>
                      <w:r w:rsidRPr="006961E0">
                        <w:rPr>
                          <w:sz w:val="20"/>
                          <w:szCs w:val="20"/>
                        </w:rPr>
                        <w:t>to</w:t>
                      </w:r>
                      <w:r w:rsidRPr="006961E0">
                        <w:rPr>
                          <w:spacing w:val="-13"/>
                          <w:sz w:val="20"/>
                          <w:szCs w:val="20"/>
                        </w:rPr>
                        <w:t xml:space="preserve"> </w:t>
                      </w:r>
                      <w:r w:rsidRPr="006961E0">
                        <w:rPr>
                          <w:sz w:val="20"/>
                          <w:szCs w:val="20"/>
                        </w:rPr>
                        <w:t>Athletic</w:t>
                      </w:r>
                      <w:r w:rsidRPr="006961E0">
                        <w:rPr>
                          <w:spacing w:val="-10"/>
                          <w:sz w:val="20"/>
                          <w:szCs w:val="20"/>
                        </w:rPr>
                        <w:t xml:space="preserve"> </w:t>
                      </w:r>
                      <w:r w:rsidRPr="006961E0">
                        <w:rPr>
                          <w:sz w:val="20"/>
                          <w:szCs w:val="20"/>
                        </w:rPr>
                        <w:t>Trainers (ATs). This program is eligible for a maximum of 2 Category A hours/CEUs. ATs should claim only those hours actually spent in the educational program.</w:t>
                      </w:r>
                    </w:p>
                  </w:txbxContent>
                </v:textbox>
                <w10:wrap type="square" anchorx="margin"/>
              </v:shape>
            </w:pict>
          </mc:Fallback>
        </mc:AlternateContent>
      </w:r>
    </w:p>
    <w:p w14:paraId="228CA36F" w14:textId="4CBA40C9" w:rsidR="00EB4DEA" w:rsidRPr="006961E0" w:rsidRDefault="00EB4DEA" w:rsidP="00EB4DEA">
      <w:pPr>
        <w:pStyle w:val="Default"/>
        <w:rPr>
          <w:rFonts w:ascii="Times New Roman" w:hAnsi="Times New Roman" w:cs="Times New Roman"/>
          <w:sz w:val="20"/>
          <w:szCs w:val="20"/>
        </w:rPr>
      </w:pPr>
    </w:p>
    <w:p w14:paraId="63DAC79F" w14:textId="77777777" w:rsidR="00EB4DEA" w:rsidRPr="006961E0" w:rsidRDefault="00EB4DEA" w:rsidP="00EB4DEA">
      <w:pPr>
        <w:rPr>
          <w:b/>
          <w:sz w:val="20"/>
          <w:szCs w:val="20"/>
        </w:rPr>
      </w:pPr>
    </w:p>
    <w:p w14:paraId="1DC06727" w14:textId="77777777" w:rsidR="00EB4DEA" w:rsidRPr="006961E0" w:rsidRDefault="00EB4DEA" w:rsidP="00EB4DEA">
      <w:pPr>
        <w:shd w:val="clear" w:color="auto" w:fill="FFFFFF"/>
        <w:jc w:val="both"/>
        <w:rPr>
          <w:b/>
          <w:sz w:val="20"/>
          <w:szCs w:val="20"/>
        </w:rPr>
      </w:pPr>
      <w:r w:rsidRPr="006961E0">
        <w:rPr>
          <w:b/>
          <w:sz w:val="20"/>
          <w:szCs w:val="20"/>
        </w:rPr>
        <w:t>Physician Assistants:</w:t>
      </w:r>
    </w:p>
    <w:p w14:paraId="79420181" w14:textId="77777777" w:rsidR="00EB4DEA" w:rsidRPr="006961E0" w:rsidRDefault="00EB4DEA" w:rsidP="00EB4DEA">
      <w:pPr>
        <w:pStyle w:val="Heading1"/>
        <w:jc w:val="both"/>
        <w:rPr>
          <w:rFonts w:ascii="Times New Roman" w:hAnsi="Times New Roman" w:cs="Times New Roman"/>
          <w:color w:val="auto"/>
          <w:sz w:val="20"/>
        </w:rPr>
      </w:pPr>
      <w:r w:rsidRPr="006961E0">
        <w:rPr>
          <w:rFonts w:ascii="Times New Roman" w:hAnsi="Times New Roman" w:cs="Times New Roman"/>
          <w:noProof/>
          <w:sz w:val="20"/>
        </w:rPr>
        <mc:AlternateContent>
          <mc:Choice Requires="wps">
            <w:drawing>
              <wp:anchor distT="45720" distB="45720" distL="114300" distR="114300" simplePos="0" relativeHeight="251693056" behindDoc="0" locked="0" layoutInCell="1" allowOverlap="1" wp14:anchorId="3F018315" wp14:editId="380EA514">
                <wp:simplePos x="0" y="0"/>
                <wp:positionH relativeFrom="column">
                  <wp:posOffset>853440</wp:posOffset>
                </wp:positionH>
                <wp:positionV relativeFrom="paragraph">
                  <wp:posOffset>102235</wp:posOffset>
                </wp:positionV>
                <wp:extent cx="5838825" cy="781050"/>
                <wp:effectExtent l="0" t="0" r="9525"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781050"/>
                        </a:xfrm>
                        <a:prstGeom prst="rect">
                          <a:avLst/>
                        </a:prstGeom>
                        <a:solidFill>
                          <a:srgbClr val="FFFFFF"/>
                        </a:solidFill>
                        <a:ln w="9525">
                          <a:noFill/>
                          <a:miter lim="800000"/>
                          <a:headEnd/>
                          <a:tailEnd/>
                        </a:ln>
                      </wps:spPr>
                      <wps:txbx>
                        <w:txbxContent>
                          <w:p w14:paraId="6F609AC0" w14:textId="4BA5E027" w:rsidR="00EB4DEA" w:rsidRPr="006961E0" w:rsidRDefault="00EB4DEA" w:rsidP="00EB4DEA">
                            <w:pPr>
                              <w:pStyle w:val="BodyText"/>
                              <w:kinsoku w:val="0"/>
                              <w:overflowPunct w:val="0"/>
                              <w:rPr>
                                <w:sz w:val="20"/>
                              </w:rPr>
                            </w:pPr>
                            <w:r w:rsidRPr="006961E0">
                              <w:rPr>
                                <w:rFonts w:ascii="Times New Roman" w:hAnsi="Times New Roman"/>
                                <w:sz w:val="20"/>
                              </w:rPr>
                              <w:t>Texas Tech University Health Sciences Center ha</w:t>
                            </w:r>
                            <w:r w:rsidRPr="006961E0">
                              <w:rPr>
                                <w:rFonts w:ascii="Times New Roman" w:hAnsi="Times New Roman"/>
                                <w:noProof/>
                                <w:sz w:val="20"/>
                              </w:rPr>
                              <w:t>s been authorized by the American Academy of Physician Associates (AAPA) to award AAPA Category 1 CME credit for activities planned in accordance with AAPA CME Criteria. This other/ blended activity is designated for 2 AAPA Category 1 CME credits. PAs should only claim credit commensurate with the extent of their participation.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018315" id="_x0000_s1029" type="#_x0000_t202" style="position:absolute;left:0;text-align:left;margin-left:67.2pt;margin-top:8.05pt;width:459.75pt;height:61.5pt;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" stroked="f">
                <v:textbox>
                  <w:txbxContent>
                    <w:p w14:paraId="6F609AC0" w14:textId="4BA5E027" w:rsidR="00EB4DEA" w:rsidRPr="006961E0" w:rsidRDefault="00EB4DEA" w:rsidP="00EB4DEA">
                      <w:pPr>
                        <w:pStyle w:val="BodyText"/>
                        <w:kinsoku w:val="0"/>
                        <w:overflowPunct w:val="0"/>
                        <w:rPr>
                          <w:sz w:val="20"/>
                        </w:rPr>
                      </w:pPr>
                      <w:r w:rsidRPr="006961E0">
                        <w:rPr>
                          <w:rFonts w:ascii="Times New Roman" w:hAnsi="Times New Roman"/>
                          <w:sz w:val="20"/>
                        </w:rPr>
                        <w:t>Texas Tech University Health Sciences Center ha</w:t>
                      </w:r>
                      <w:r w:rsidRPr="006961E0">
                        <w:rPr>
                          <w:rFonts w:ascii="Times New Roman" w:hAnsi="Times New Roman"/>
                          <w:noProof/>
                          <w:sz w:val="20"/>
                        </w:rPr>
                        <w:t>s been authorized by the American Academy of Physician Associates (AAPA) to award AAPA Category 1 CME credit for activities planned in accordance with AAPA CME Criteria. This other/ blended activity is designated for 2 AAPA Category 1 CME credits. PAs should only claim credit commensurate with the extent of their participation.</w:t>
                      </w:r>
                    </w:p>
                  </w:txbxContent>
                </v:textbox>
                <w10:wrap type="square"/>
              </v:shape>
            </w:pict>
          </mc:Fallback>
        </mc:AlternateContent>
      </w:r>
      <w:r w:rsidRPr="006961E0">
        <w:rPr>
          <w:rFonts w:ascii="Times New Roman" w:hAnsi="Times New Roman" w:cs="Times New Roman"/>
          <w:noProof/>
          <w:sz w:val="20"/>
        </w:rPr>
        <w:drawing>
          <wp:inline distT="0" distB="0" distL="0" distR="0" wp14:anchorId="24DFD20D" wp14:editId="3989F1C6">
            <wp:extent cx="524510" cy="511810"/>
            <wp:effectExtent l="0" t="0" r="889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4510" cy="511810"/>
                    </a:xfrm>
                    <a:prstGeom prst="rect">
                      <a:avLst/>
                    </a:prstGeom>
                    <a:noFill/>
                  </pic:spPr>
                </pic:pic>
              </a:graphicData>
            </a:graphic>
          </wp:inline>
        </w:drawing>
      </w:r>
    </w:p>
    <w:p w14:paraId="7440B6DC" w14:textId="77777777" w:rsidR="00EB4DEA" w:rsidRPr="006961E0" w:rsidRDefault="00EB4DEA" w:rsidP="00EB4DEA">
      <w:pPr>
        <w:pStyle w:val="Heading1"/>
        <w:jc w:val="both"/>
        <w:rPr>
          <w:rFonts w:ascii="Times New Roman" w:hAnsi="Times New Roman" w:cs="Times New Roman"/>
          <w:color w:val="auto"/>
          <w:sz w:val="20"/>
        </w:rPr>
      </w:pPr>
    </w:p>
    <w:p w14:paraId="2163422C" w14:textId="53ACA222" w:rsidR="00EB4DEA" w:rsidRPr="006961E0" w:rsidRDefault="00EB4DEA" w:rsidP="00EB4DEA">
      <w:pPr>
        <w:shd w:val="clear" w:color="auto" w:fill="FFFFFF"/>
        <w:jc w:val="both"/>
        <w:rPr>
          <w:b/>
          <w:sz w:val="20"/>
          <w:szCs w:val="20"/>
        </w:rPr>
      </w:pPr>
      <w:r w:rsidRPr="006961E0">
        <w:rPr>
          <w:b/>
          <w:sz w:val="20"/>
          <w:szCs w:val="20"/>
        </w:rPr>
        <w:t>Psychologists:</w:t>
      </w:r>
      <w:r w:rsidRPr="006961E0">
        <w:rPr>
          <w:noProof/>
          <w:sz w:val="20"/>
          <w:szCs w:val="20"/>
        </w:rPr>
        <w:drawing>
          <wp:anchor distT="0" distB="0" distL="114300" distR="114300" simplePos="0" relativeHeight="251696128" behindDoc="0" locked="0" layoutInCell="1" allowOverlap="1" wp14:anchorId="7C0D037B" wp14:editId="0FFB6244">
            <wp:simplePos x="0" y="0"/>
            <wp:positionH relativeFrom="margin">
              <wp:posOffset>0</wp:posOffset>
            </wp:positionH>
            <wp:positionV relativeFrom="paragraph">
              <wp:posOffset>180340</wp:posOffset>
            </wp:positionV>
            <wp:extent cx="1981200" cy="771525"/>
            <wp:effectExtent l="0" t="0" r="0" b="9525"/>
            <wp:wrapSquare wrapText="bothSides"/>
            <wp:docPr id="7"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81200" cy="771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EE54BE" w14:textId="77777777" w:rsidR="00EB4DEA" w:rsidRPr="006961E0" w:rsidRDefault="00EB4DEA" w:rsidP="00EB4DEA">
      <w:pPr>
        <w:shd w:val="clear" w:color="auto" w:fill="FFFFFF"/>
        <w:jc w:val="both"/>
        <w:rPr>
          <w:b/>
          <w:sz w:val="20"/>
          <w:szCs w:val="20"/>
        </w:rPr>
      </w:pPr>
    </w:p>
    <w:p w14:paraId="0D35F729" w14:textId="05BC0708" w:rsidR="00EB4DEA" w:rsidRPr="006961E0" w:rsidRDefault="00EB4DEA" w:rsidP="00EB4DEA">
      <w:pPr>
        <w:tabs>
          <w:tab w:val="left" w:pos="3676"/>
        </w:tabs>
        <w:kinsoku w:val="0"/>
        <w:overflowPunct w:val="0"/>
        <w:autoSpaceDE w:val="0"/>
        <w:autoSpaceDN w:val="0"/>
        <w:adjustRightInd w:val="0"/>
        <w:spacing w:before="1"/>
        <w:ind w:left="3240" w:right="151" w:hanging="180"/>
        <w:rPr>
          <w:sz w:val="20"/>
          <w:szCs w:val="20"/>
        </w:rPr>
      </w:pPr>
      <w:r w:rsidRPr="006961E0">
        <w:rPr>
          <w:sz w:val="20"/>
          <w:szCs w:val="20"/>
        </w:rPr>
        <w:t>Continuing</w:t>
      </w:r>
      <w:r w:rsidRPr="006961E0">
        <w:rPr>
          <w:spacing w:val="-6"/>
          <w:sz w:val="20"/>
          <w:szCs w:val="20"/>
        </w:rPr>
        <w:t xml:space="preserve"> </w:t>
      </w:r>
      <w:r w:rsidRPr="006961E0">
        <w:rPr>
          <w:sz w:val="20"/>
          <w:szCs w:val="20"/>
        </w:rPr>
        <w:t>Education</w:t>
      </w:r>
      <w:r w:rsidRPr="006961E0">
        <w:rPr>
          <w:spacing w:val="-5"/>
          <w:sz w:val="20"/>
          <w:szCs w:val="20"/>
        </w:rPr>
        <w:t xml:space="preserve"> </w:t>
      </w:r>
      <w:r w:rsidRPr="006961E0">
        <w:rPr>
          <w:sz w:val="20"/>
          <w:szCs w:val="20"/>
        </w:rPr>
        <w:t>(CE)</w:t>
      </w:r>
      <w:r w:rsidRPr="006961E0">
        <w:rPr>
          <w:spacing w:val="-5"/>
          <w:sz w:val="20"/>
          <w:szCs w:val="20"/>
        </w:rPr>
        <w:t xml:space="preserve"> </w:t>
      </w:r>
      <w:r w:rsidRPr="006961E0">
        <w:rPr>
          <w:sz w:val="20"/>
          <w:szCs w:val="20"/>
        </w:rPr>
        <w:t>credits</w:t>
      </w:r>
      <w:r w:rsidRPr="006961E0">
        <w:rPr>
          <w:spacing w:val="-5"/>
          <w:sz w:val="20"/>
          <w:szCs w:val="20"/>
        </w:rPr>
        <w:t xml:space="preserve"> </w:t>
      </w:r>
      <w:r w:rsidRPr="006961E0">
        <w:rPr>
          <w:sz w:val="20"/>
          <w:szCs w:val="20"/>
        </w:rPr>
        <w:t>for</w:t>
      </w:r>
      <w:r w:rsidRPr="006961E0">
        <w:rPr>
          <w:spacing w:val="-5"/>
          <w:sz w:val="20"/>
          <w:szCs w:val="20"/>
        </w:rPr>
        <w:t xml:space="preserve"> </w:t>
      </w:r>
      <w:r w:rsidRPr="006961E0">
        <w:rPr>
          <w:sz w:val="20"/>
          <w:szCs w:val="20"/>
        </w:rPr>
        <w:t>psychologists</w:t>
      </w:r>
      <w:r w:rsidRPr="006961E0">
        <w:rPr>
          <w:spacing w:val="-5"/>
          <w:sz w:val="20"/>
          <w:szCs w:val="20"/>
        </w:rPr>
        <w:t xml:space="preserve"> </w:t>
      </w:r>
      <w:r w:rsidRPr="006961E0">
        <w:rPr>
          <w:sz w:val="20"/>
          <w:szCs w:val="20"/>
        </w:rPr>
        <w:t>are provided through the co-sponsorship of the American Psychological Association (APA) Office of Continuing Education in Psychology (CEP). The APA CEP Office maintains</w:t>
      </w:r>
      <w:r w:rsidRPr="006961E0">
        <w:rPr>
          <w:spacing w:val="-6"/>
          <w:sz w:val="20"/>
          <w:szCs w:val="20"/>
        </w:rPr>
        <w:t xml:space="preserve"> </w:t>
      </w:r>
      <w:r w:rsidRPr="006961E0">
        <w:rPr>
          <w:sz w:val="20"/>
          <w:szCs w:val="20"/>
        </w:rPr>
        <w:t>responsibility</w:t>
      </w:r>
      <w:r w:rsidRPr="006961E0">
        <w:rPr>
          <w:spacing w:val="-6"/>
          <w:sz w:val="20"/>
          <w:szCs w:val="20"/>
        </w:rPr>
        <w:t xml:space="preserve"> </w:t>
      </w:r>
      <w:r w:rsidRPr="006961E0">
        <w:rPr>
          <w:sz w:val="20"/>
          <w:szCs w:val="20"/>
        </w:rPr>
        <w:t>for</w:t>
      </w:r>
      <w:r w:rsidRPr="006961E0">
        <w:rPr>
          <w:spacing w:val="-6"/>
          <w:sz w:val="20"/>
          <w:szCs w:val="20"/>
        </w:rPr>
        <w:t xml:space="preserve"> </w:t>
      </w:r>
      <w:r w:rsidRPr="006961E0">
        <w:rPr>
          <w:sz w:val="20"/>
          <w:szCs w:val="20"/>
        </w:rPr>
        <w:t>the</w:t>
      </w:r>
      <w:r w:rsidRPr="006961E0">
        <w:rPr>
          <w:spacing w:val="-6"/>
          <w:sz w:val="20"/>
          <w:szCs w:val="20"/>
        </w:rPr>
        <w:t xml:space="preserve"> </w:t>
      </w:r>
      <w:r w:rsidRPr="006961E0">
        <w:rPr>
          <w:sz w:val="20"/>
          <w:szCs w:val="20"/>
        </w:rPr>
        <w:t>content</w:t>
      </w:r>
      <w:r w:rsidRPr="006961E0">
        <w:rPr>
          <w:spacing w:val="-6"/>
          <w:sz w:val="20"/>
          <w:szCs w:val="20"/>
        </w:rPr>
        <w:t xml:space="preserve"> </w:t>
      </w:r>
      <w:r w:rsidRPr="006961E0">
        <w:rPr>
          <w:sz w:val="20"/>
          <w:szCs w:val="20"/>
        </w:rPr>
        <w:t>of</w:t>
      </w:r>
      <w:r w:rsidRPr="006961E0">
        <w:rPr>
          <w:spacing w:val="-6"/>
          <w:sz w:val="20"/>
          <w:szCs w:val="20"/>
        </w:rPr>
        <w:t xml:space="preserve"> </w:t>
      </w:r>
      <w:r w:rsidRPr="006961E0">
        <w:rPr>
          <w:sz w:val="20"/>
          <w:szCs w:val="20"/>
        </w:rPr>
        <w:t>the</w:t>
      </w:r>
      <w:r w:rsidRPr="006961E0">
        <w:rPr>
          <w:spacing w:val="-6"/>
          <w:sz w:val="20"/>
          <w:szCs w:val="20"/>
        </w:rPr>
        <w:t xml:space="preserve"> </w:t>
      </w:r>
      <w:r w:rsidRPr="006961E0">
        <w:rPr>
          <w:sz w:val="20"/>
          <w:szCs w:val="20"/>
        </w:rPr>
        <w:t>programs. 2 Continuing Education (CE) credits are awarded</w:t>
      </w:r>
      <w:r w:rsidR="006961E0">
        <w:rPr>
          <w:sz w:val="20"/>
          <w:szCs w:val="20"/>
        </w:rPr>
        <w:t>.</w:t>
      </w:r>
      <w:r w:rsidRPr="006961E0">
        <w:rPr>
          <w:sz w:val="20"/>
          <w:szCs w:val="20"/>
        </w:rPr>
        <w:t xml:space="preserve"> </w:t>
      </w:r>
    </w:p>
    <w:p w14:paraId="6A57965D" w14:textId="77777777" w:rsidR="00EB4DEA" w:rsidRPr="006961E0" w:rsidRDefault="00EB4DEA" w:rsidP="00EB4DEA">
      <w:pPr>
        <w:tabs>
          <w:tab w:val="left" w:pos="3676"/>
        </w:tabs>
        <w:kinsoku w:val="0"/>
        <w:overflowPunct w:val="0"/>
        <w:autoSpaceDE w:val="0"/>
        <w:autoSpaceDN w:val="0"/>
        <w:adjustRightInd w:val="0"/>
        <w:spacing w:before="1"/>
        <w:ind w:left="2880" w:right="151"/>
        <w:rPr>
          <w:sz w:val="20"/>
          <w:szCs w:val="20"/>
        </w:rPr>
      </w:pPr>
    </w:p>
    <w:p w14:paraId="3FCAFEBD" w14:textId="77777777" w:rsidR="009417F6" w:rsidRDefault="009417F6" w:rsidP="00EB4DEA">
      <w:pPr>
        <w:rPr>
          <w:b/>
          <w:bCs/>
          <w:noProof/>
          <w:sz w:val="20"/>
          <w:szCs w:val="20"/>
        </w:rPr>
      </w:pPr>
    </w:p>
    <w:p w14:paraId="3D307003" w14:textId="37EDFB35" w:rsidR="00EB4DEA" w:rsidRPr="006961E0" w:rsidRDefault="00EB4DEA" w:rsidP="00EB4DEA">
      <w:pPr>
        <w:rPr>
          <w:b/>
          <w:bCs/>
          <w:noProof/>
          <w:sz w:val="20"/>
          <w:szCs w:val="20"/>
        </w:rPr>
      </w:pPr>
      <w:r w:rsidRPr="006961E0">
        <w:rPr>
          <w:b/>
          <w:bCs/>
          <w:noProof/>
          <w:sz w:val="20"/>
          <w:szCs w:val="20"/>
        </w:rPr>
        <w:t>Social Workers:</w:t>
      </w:r>
    </w:p>
    <w:p w14:paraId="0645F118" w14:textId="6F3377DD" w:rsidR="00EB4DEA" w:rsidRPr="006961E0" w:rsidRDefault="00EB4DEA" w:rsidP="00EB4DEA">
      <w:pPr>
        <w:tabs>
          <w:tab w:val="left" w:pos="3676"/>
        </w:tabs>
        <w:kinsoku w:val="0"/>
        <w:overflowPunct w:val="0"/>
        <w:autoSpaceDE w:val="0"/>
        <w:autoSpaceDN w:val="0"/>
        <w:adjustRightInd w:val="0"/>
        <w:spacing w:before="1"/>
        <w:ind w:left="2880" w:right="151"/>
        <w:rPr>
          <w:sz w:val="20"/>
          <w:szCs w:val="20"/>
        </w:rPr>
      </w:pPr>
    </w:p>
    <w:p w14:paraId="472760C6" w14:textId="198411DC" w:rsidR="00EB4DEA" w:rsidRPr="006961E0" w:rsidRDefault="009417F6" w:rsidP="009417F6">
      <w:pPr>
        <w:shd w:val="clear" w:color="auto" w:fill="FFFFFF"/>
        <w:ind w:left="2160"/>
        <w:rPr>
          <w:sz w:val="20"/>
          <w:szCs w:val="20"/>
        </w:rPr>
      </w:pPr>
      <w:r w:rsidRPr="006961E0">
        <w:rPr>
          <w:noProof/>
          <w:sz w:val="20"/>
          <w:szCs w:val="20"/>
          <w:highlight w:val="yellow"/>
        </w:rPr>
        <w:drawing>
          <wp:anchor distT="0" distB="0" distL="114300" distR="114300" simplePos="0" relativeHeight="251697152" behindDoc="0" locked="0" layoutInCell="1" allowOverlap="1" wp14:anchorId="5CD25901" wp14:editId="66FD2BBE">
            <wp:simplePos x="0" y="0"/>
            <wp:positionH relativeFrom="margin">
              <wp:align>left</wp:align>
            </wp:positionH>
            <wp:positionV relativeFrom="paragraph">
              <wp:posOffset>48260</wp:posOffset>
            </wp:positionV>
            <wp:extent cx="1246505" cy="571500"/>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46505" cy="571500"/>
                    </a:xfrm>
                    <a:prstGeom prst="rect">
                      <a:avLst/>
                    </a:prstGeom>
                    <a:noFill/>
                    <a:ln>
                      <a:noFill/>
                    </a:ln>
                  </pic:spPr>
                </pic:pic>
              </a:graphicData>
            </a:graphic>
            <wp14:sizeRelH relativeFrom="page">
              <wp14:pctWidth>0</wp14:pctWidth>
            </wp14:sizeRelH>
            <wp14:sizeRelV relativeFrom="page">
              <wp14:pctHeight>0</wp14:pctHeight>
            </wp14:sizeRelV>
          </wp:anchor>
        </w:drawing>
      </w:r>
      <w:r w:rsidR="00EB4DEA" w:rsidRPr="006961E0">
        <w:rPr>
          <w:sz w:val="20"/>
          <w:szCs w:val="20"/>
        </w:rPr>
        <w:t>As a Jointly Accredited Organization, Texas Tech University Health Sciences Center is approved to offer social work continuing education by the Association of Social Work Boards (ASWB) Approved Continuing Education (ACE) program. Organizations, not individual courses, are approved under this program. Regulatory boards are the final authority on courses accepted for continuing education credit.  Social workers completing this course receive 2 live activity continuing education credits.</w:t>
      </w:r>
      <w:r w:rsidR="00EB4DEA" w:rsidRPr="006961E0">
        <w:rPr>
          <w:sz w:val="20"/>
          <w:szCs w:val="20"/>
        </w:rPr>
        <w:fldChar w:fldCharType="begin"/>
      </w:r>
      <w:r w:rsidR="00EB4DEA" w:rsidRPr="006961E0">
        <w:rPr>
          <w:sz w:val="20"/>
          <w:szCs w:val="20"/>
        </w:rPr>
        <w:instrText xml:space="preserve"> IF 1.50 &gt; 0 "</w:instrText>
      </w:r>
    </w:p>
    <w:p w14:paraId="4CB86F6F" w14:textId="77777777" w:rsidR="00EB4DEA" w:rsidRPr="006961E0" w:rsidRDefault="00EB4DEA" w:rsidP="00EB4DEA">
      <w:pPr>
        <w:autoSpaceDE w:val="0"/>
        <w:autoSpaceDN w:val="0"/>
        <w:adjustRightInd w:val="0"/>
        <w:ind w:right="450"/>
        <w:rPr>
          <w:sz w:val="20"/>
          <w:szCs w:val="20"/>
        </w:rPr>
      </w:pPr>
    </w:p>
    <w:p w14:paraId="5A97D78E" w14:textId="77777777" w:rsidR="00EB4DEA" w:rsidRPr="006961E0" w:rsidRDefault="00EB4DEA" w:rsidP="00EB4DEA">
      <w:pPr>
        <w:autoSpaceDE w:val="0"/>
        <w:autoSpaceDN w:val="0"/>
        <w:adjustRightInd w:val="0"/>
        <w:ind w:right="450"/>
        <w:rPr>
          <w:b/>
          <w:bCs/>
          <w:sz w:val="20"/>
          <w:szCs w:val="20"/>
        </w:rPr>
      </w:pPr>
      <w:r w:rsidRPr="006961E0">
        <w:rPr>
          <w:b/>
          <w:bCs/>
          <w:sz w:val="20"/>
          <w:szCs w:val="20"/>
        </w:rPr>
        <w:instrText>IACET CEU:</w:instrText>
      </w:r>
    </w:p>
    <w:p w14:paraId="0E354173" w14:textId="77777777" w:rsidR="00EB4DEA" w:rsidRPr="006961E0" w:rsidRDefault="00EB4DEA" w:rsidP="00EB4DEA">
      <w:pPr>
        <w:autoSpaceDE w:val="0"/>
        <w:autoSpaceDN w:val="0"/>
        <w:adjustRightInd w:val="0"/>
        <w:ind w:right="450"/>
        <w:rPr>
          <w:sz w:val="20"/>
          <w:szCs w:val="20"/>
        </w:rPr>
      </w:pPr>
    </w:p>
    <w:p w14:paraId="2C1C8A9B" w14:textId="77777777" w:rsidR="00EB4DEA" w:rsidRPr="006961E0" w:rsidRDefault="00EB4DEA" w:rsidP="00EB4DEA">
      <w:pPr>
        <w:autoSpaceDE w:val="0"/>
        <w:autoSpaceDN w:val="0"/>
        <w:adjustRightInd w:val="0"/>
        <w:ind w:right="450"/>
        <w:rPr>
          <w:sz w:val="20"/>
          <w:szCs w:val="20"/>
        </w:rPr>
      </w:pPr>
      <w:r w:rsidRPr="006961E0">
        <w:rPr>
          <w:sz w:val="20"/>
          <w:szCs w:val="20"/>
        </w:rPr>
        <w:instrText>Credit designation statement: Texas Tech University Health Sciences Center is authorized to issue IACET Continuing Education Units, or IACET CEUs, for qualifying continuing education and training activities. Credit Designation: This activity has been approved for 1.50 IACET CEU(s).</w:instrText>
      </w:r>
    </w:p>
    <w:p w14:paraId="5DFE2E21" w14:textId="77777777" w:rsidR="00EB4DEA" w:rsidRPr="006961E0" w:rsidRDefault="00EB4DEA" w:rsidP="00EB4DEA">
      <w:pPr>
        <w:autoSpaceDE w:val="0"/>
        <w:autoSpaceDN w:val="0"/>
        <w:adjustRightInd w:val="0"/>
        <w:ind w:right="450"/>
        <w:rPr>
          <w:sz w:val="20"/>
          <w:szCs w:val="20"/>
        </w:rPr>
      </w:pPr>
    </w:p>
    <w:p w14:paraId="7B3C8F50" w14:textId="77777777" w:rsidR="00EB4DEA" w:rsidRPr="006961E0" w:rsidRDefault="00EB4DEA" w:rsidP="00EB4DEA">
      <w:pPr>
        <w:autoSpaceDE w:val="0"/>
        <w:autoSpaceDN w:val="0"/>
        <w:adjustRightInd w:val="0"/>
        <w:ind w:right="450"/>
        <w:rPr>
          <w:sz w:val="20"/>
          <w:szCs w:val="20"/>
        </w:rPr>
      </w:pPr>
      <w:r w:rsidRPr="006961E0">
        <w:rPr>
          <w:sz w:val="20"/>
          <w:szCs w:val="20"/>
        </w:rPr>
        <w:instrText xml:space="preserve">One IACET CEU is equivalent to ten contact hours of participation in an organized continuing education and training experience. Acceptance of IACET CEUs may vary by profession, licensing board, certification body, employer, or organization. Learners are responsible for verifying whether IACET CEUs meet their individual continuing education, certification, licensure, or employer requirements." "" </w:instrText>
      </w:r>
      <w:r w:rsidRPr="006961E0">
        <w:rPr>
          <w:sz w:val="20"/>
          <w:szCs w:val="20"/>
        </w:rPr>
        <w:fldChar w:fldCharType="separate"/>
      </w:r>
    </w:p>
    <w:p w14:paraId="5D52DC68" w14:textId="77777777" w:rsidR="00EB4DEA" w:rsidRPr="006961E0" w:rsidRDefault="00EB4DEA" w:rsidP="00EB4DEA">
      <w:pPr>
        <w:autoSpaceDE w:val="0"/>
        <w:autoSpaceDN w:val="0"/>
        <w:adjustRightInd w:val="0"/>
        <w:ind w:right="450"/>
        <w:rPr>
          <w:sz w:val="20"/>
          <w:szCs w:val="20"/>
        </w:rPr>
      </w:pPr>
    </w:p>
    <w:p w14:paraId="4EDE74CC" w14:textId="77777777" w:rsidR="00EB4DEA" w:rsidRPr="006961E0" w:rsidRDefault="00EB4DEA" w:rsidP="00EB4DEA">
      <w:pPr>
        <w:autoSpaceDE w:val="0"/>
        <w:autoSpaceDN w:val="0"/>
        <w:adjustRightInd w:val="0"/>
        <w:ind w:right="450"/>
        <w:rPr>
          <w:b/>
          <w:bCs/>
          <w:sz w:val="20"/>
          <w:szCs w:val="20"/>
        </w:rPr>
      </w:pPr>
      <w:r w:rsidRPr="006961E0">
        <w:rPr>
          <w:b/>
          <w:bCs/>
          <w:sz w:val="20"/>
          <w:szCs w:val="20"/>
        </w:rPr>
        <w:t>IACET CEU:</w:t>
      </w:r>
    </w:p>
    <w:p w14:paraId="473388FB" w14:textId="2076A793" w:rsidR="00EB4DEA" w:rsidRPr="006961E0" w:rsidRDefault="00EB4DEA" w:rsidP="00EB4DEA">
      <w:pPr>
        <w:autoSpaceDE w:val="0"/>
        <w:autoSpaceDN w:val="0"/>
        <w:adjustRightInd w:val="0"/>
        <w:ind w:right="450"/>
        <w:rPr>
          <w:sz w:val="20"/>
          <w:szCs w:val="20"/>
        </w:rPr>
      </w:pPr>
      <w:r w:rsidRPr="006961E0">
        <w:rPr>
          <w:sz w:val="20"/>
          <w:szCs w:val="20"/>
        </w:rPr>
        <w:t>Credit designation statement: Texas Tech University Health Sciences Center is authorized to issue IACET Continuing Education Units, or IACET CEUs, for qualifying continuing education and training activities. Credit Designation: This activity has been approved for 2 IACET CEU(s).</w:t>
      </w:r>
    </w:p>
    <w:p w14:paraId="1F1ADAFB" w14:textId="77777777" w:rsidR="00EB4DEA" w:rsidRPr="006961E0" w:rsidRDefault="00EB4DEA" w:rsidP="00EB4DEA">
      <w:pPr>
        <w:autoSpaceDE w:val="0"/>
        <w:autoSpaceDN w:val="0"/>
        <w:adjustRightInd w:val="0"/>
        <w:ind w:right="450"/>
        <w:rPr>
          <w:sz w:val="20"/>
          <w:szCs w:val="20"/>
        </w:rPr>
      </w:pPr>
    </w:p>
    <w:p w14:paraId="644F81D5" w14:textId="3AE23D05" w:rsidR="009417F6" w:rsidRDefault="00EB4DEA" w:rsidP="00EB4DEA">
      <w:pPr>
        <w:autoSpaceDE w:val="0"/>
        <w:autoSpaceDN w:val="0"/>
        <w:adjustRightInd w:val="0"/>
        <w:ind w:right="450"/>
        <w:rPr>
          <w:sz w:val="20"/>
          <w:szCs w:val="20"/>
        </w:rPr>
      </w:pPr>
      <w:r w:rsidRPr="006961E0">
        <w:rPr>
          <w:sz w:val="20"/>
          <w:szCs w:val="20"/>
        </w:rPr>
        <w:t>One IACET CEU is equivalent to ten contact hours of participation in an organized continuing education and training experience. Acceptance of IACET CEUs may vary by profession, licensing board, certification body, employer, or organization. Learners are responsible for verifying whether IACET CEUs meet their individual continuing education, certification, licensure, or employer requirements.</w:t>
      </w:r>
      <w:r w:rsidRPr="006961E0">
        <w:rPr>
          <w:sz w:val="20"/>
          <w:szCs w:val="20"/>
        </w:rPr>
        <w:fldChar w:fldCharType="end"/>
      </w:r>
      <w:r w:rsidR="009417F6">
        <w:rPr>
          <w:sz w:val="20"/>
          <w:szCs w:val="20"/>
        </w:rPr>
        <w:br w:type="page"/>
      </w:r>
    </w:p>
    <w:p w14:paraId="32C67D62" w14:textId="77777777" w:rsidR="002659F1" w:rsidRPr="006961E0" w:rsidRDefault="002659F1" w:rsidP="002659F1">
      <w:pPr>
        <w:rPr>
          <w:sz w:val="20"/>
          <w:szCs w:val="20"/>
        </w:rPr>
      </w:pPr>
      <w:r w:rsidRPr="006961E0">
        <w:rPr>
          <w:sz w:val="20"/>
          <w:szCs w:val="20"/>
        </w:rPr>
        <w:lastRenderedPageBreak/>
        <w:fldChar w:fldCharType="begin"/>
      </w:r>
      <w:r w:rsidRPr="006961E0">
        <w:rPr>
          <w:sz w:val="20"/>
          <w:szCs w:val="20"/>
        </w:rPr>
        <w:instrText xml:space="preserve"> IF "Texas Tech University Health Sciences Center adheres to the ACCME Standards for Integrity and Independence in Accredited Continuing Education. Individuals in a position to control the content of a CE activity, including faculty, planners, reviewers, and others, are required to disclose all financial relationships with ineligible companies within the past 24 months. TTUHSC reviews these relationships to determine whether they are relevant to the educational content. Any relevant financial relationships are mitigated prior to the commencement of the activity, and relevant financial relationships and their mitigation are disclosed to learners." &lt;&gt; "" "</w:instrText>
      </w:r>
    </w:p>
    <w:p w14:paraId="03C4F571" w14:textId="77777777" w:rsidR="002659F1" w:rsidRPr="006961E0" w:rsidRDefault="002659F1" w:rsidP="002659F1">
      <w:pPr>
        <w:rPr>
          <w:color w:val="000000" w:themeColor="text1"/>
          <w:sz w:val="20"/>
          <w:szCs w:val="20"/>
        </w:rPr>
      </w:pPr>
    </w:p>
    <w:p w14:paraId="3608A58D" w14:textId="77777777" w:rsidR="002659F1" w:rsidRPr="006961E0" w:rsidRDefault="002659F1" w:rsidP="002659F1">
      <w:pPr>
        <w:spacing w:after="60"/>
        <w:rPr>
          <w:sz w:val="20"/>
          <w:szCs w:val="20"/>
        </w:rPr>
      </w:pPr>
      <w:r w:rsidRPr="006961E0">
        <w:rPr>
          <w:b/>
          <w:bCs/>
          <w:sz w:val="20"/>
          <w:szCs w:val="20"/>
        </w:rPr>
        <w:instrText>Mitigation of Relevant Financial Relationships:</w:instrText>
      </w:r>
    </w:p>
    <w:p w14:paraId="04C3E03A" w14:textId="77777777" w:rsidR="002659F1" w:rsidRPr="006961E0" w:rsidRDefault="002659F1" w:rsidP="002659F1">
      <w:pPr>
        <w:rPr>
          <w:noProof/>
          <w:sz w:val="20"/>
          <w:szCs w:val="20"/>
        </w:rPr>
      </w:pPr>
      <w:r w:rsidRPr="006961E0">
        <w:rPr>
          <w:sz w:val="20"/>
          <w:szCs w:val="20"/>
        </w:rPr>
        <w:instrText xml:space="preserve">Texas Tech University Health Sciences Center adheres to the ACCME Standards for Integrity and Independence in Accredited Continuing Education. Individuals in a position to control the content of a CE activity, including faculty, planners, reviewers, and others, are required to disclose all financial relationships with ineligible companies within the past 24 months. TTUHSC reviews these relationships to determine whether they are relevant to the educational content. Any relevant financial relationships are mitigated prior to the commencement of the activity, and relevant financial relationships and their mitigation are disclosed to learners." "" </w:instrText>
      </w:r>
      <w:r w:rsidRPr="006961E0">
        <w:rPr>
          <w:sz w:val="20"/>
          <w:szCs w:val="20"/>
        </w:rPr>
        <w:fldChar w:fldCharType="separate"/>
      </w:r>
    </w:p>
    <w:p w14:paraId="697DC7EA" w14:textId="77777777" w:rsidR="002659F1" w:rsidRPr="006961E0" w:rsidRDefault="002659F1" w:rsidP="002659F1">
      <w:pPr>
        <w:rPr>
          <w:color w:val="000000" w:themeColor="text1"/>
          <w:sz w:val="20"/>
          <w:szCs w:val="20"/>
        </w:rPr>
      </w:pPr>
    </w:p>
    <w:p w14:paraId="196B5AB7" w14:textId="77777777" w:rsidR="002659F1" w:rsidRPr="006961E0" w:rsidRDefault="002659F1" w:rsidP="002659F1">
      <w:pPr>
        <w:spacing w:after="60"/>
        <w:rPr>
          <w:sz w:val="20"/>
          <w:szCs w:val="20"/>
        </w:rPr>
      </w:pPr>
      <w:r w:rsidRPr="006961E0">
        <w:rPr>
          <w:b/>
          <w:bCs/>
          <w:sz w:val="20"/>
          <w:szCs w:val="20"/>
        </w:rPr>
        <w:t>Mitigation of Relevant Financial Relationships:</w:t>
      </w:r>
    </w:p>
    <w:p w14:paraId="4683D7E0" w14:textId="2E1F679C" w:rsidR="002659F1" w:rsidRPr="006961E0" w:rsidRDefault="002659F1" w:rsidP="002659F1">
      <w:pPr>
        <w:rPr>
          <w:sz w:val="20"/>
          <w:szCs w:val="20"/>
        </w:rPr>
      </w:pPr>
      <w:r w:rsidRPr="006961E0">
        <w:rPr>
          <w:sz w:val="20"/>
          <w:szCs w:val="20"/>
        </w:rPr>
        <w:t>Texas Tech University Health Sciences Center adheres to the ACCME Standards for Integrity and Independence in Accredited Continuing Education. Individuals in a position to control the content of a CE activity, including faculty, planners, reviewers, and others, are required to disclose all financial relationships with ineligible companies within the past 24 months. TTUHSC reviews these relationships to determine whether they are relevant to the educational content. Any relevant financial relationships are mitigated prior to the commencement of the activity, and relevant financial relationships and their mitigation are disclosed to learners.</w:t>
      </w:r>
      <w:r w:rsidRPr="006961E0">
        <w:rPr>
          <w:sz w:val="20"/>
          <w:szCs w:val="20"/>
        </w:rPr>
        <w:fldChar w:fldCharType="end"/>
      </w:r>
    </w:p>
    <w:p w14:paraId="05D69DF2" w14:textId="1853DD9B" w:rsidR="006961E0" w:rsidRPr="006961E0" w:rsidRDefault="006961E0" w:rsidP="002659F1">
      <w:pPr>
        <w:rPr>
          <w:sz w:val="20"/>
          <w:szCs w:val="20"/>
        </w:rPr>
      </w:pPr>
    </w:p>
    <w:p w14:paraId="64693C54" w14:textId="2D093D4E" w:rsidR="006961E0" w:rsidRPr="006961E0" w:rsidRDefault="006961E0" w:rsidP="002659F1">
      <w:pPr>
        <w:rPr>
          <w:sz w:val="20"/>
          <w:szCs w:val="20"/>
        </w:rPr>
      </w:pPr>
      <w:r w:rsidRPr="006961E0">
        <w:rPr>
          <w:color w:val="000000"/>
          <w:sz w:val="20"/>
          <w:szCs w:val="20"/>
        </w:rPr>
        <w:t>None of the planners and faculty for this educational activity have relevant financial relationships to disclose with ineligible companies.</w:t>
      </w:r>
    </w:p>
    <w:p w14:paraId="7570DBFC" w14:textId="77777777" w:rsidR="00843B8F" w:rsidRPr="006961E0" w:rsidRDefault="00843B8F" w:rsidP="002659F1">
      <w:pPr>
        <w:rPr>
          <w:sz w:val="20"/>
          <w:szCs w:val="20"/>
        </w:rPr>
      </w:pPr>
    </w:p>
    <w:p w14:paraId="5874427D" w14:textId="77777777" w:rsidR="002659F1" w:rsidRPr="006961E0" w:rsidRDefault="002659F1" w:rsidP="002659F1">
      <w:pPr>
        <w:spacing w:after="60"/>
        <w:rPr>
          <w:sz w:val="20"/>
          <w:szCs w:val="20"/>
        </w:rPr>
      </w:pPr>
      <w:r w:rsidRPr="006961E0">
        <w:rPr>
          <w:b/>
          <w:bCs/>
          <w:sz w:val="20"/>
          <w:szCs w:val="20"/>
        </w:rPr>
        <w:t>Commercial Support:</w:t>
      </w:r>
      <w:r w:rsidRPr="006961E0">
        <w:rPr>
          <w:sz w:val="20"/>
          <w:szCs w:val="20"/>
        </w:rPr>
        <w:fldChar w:fldCharType="begin"/>
      </w:r>
      <w:r w:rsidRPr="006961E0">
        <w:rPr>
          <w:sz w:val="20"/>
          <w:szCs w:val="20"/>
        </w:rPr>
        <w:instrText xml:space="preserve"> IF "" &lt;&gt; "" "</w:instrText>
      </w:r>
    </w:p>
    <w:p w14:paraId="7F2794DE" w14:textId="77777777" w:rsidR="002659F1" w:rsidRPr="006961E0" w:rsidRDefault="002659F1" w:rsidP="002659F1">
      <w:pPr>
        <w:spacing w:after="60"/>
        <w:rPr>
          <w:sz w:val="20"/>
          <w:szCs w:val="20"/>
        </w:rPr>
      </w:pPr>
      <w:r w:rsidRPr="006961E0">
        <w:rPr>
          <w:sz w:val="20"/>
          <w:szCs w:val="20"/>
        </w:rPr>
        <w:fldChar w:fldCharType="begin"/>
      </w:r>
      <w:r w:rsidRPr="006961E0">
        <w:rPr>
          <w:sz w:val="20"/>
          <w:szCs w:val="20"/>
        </w:rPr>
        <w:instrText xml:space="preserve"> MERGEFIELD CommercialSupport </w:instrText>
      </w:r>
      <w:r w:rsidRPr="006961E0">
        <w:rPr>
          <w:sz w:val="20"/>
          <w:szCs w:val="20"/>
        </w:rPr>
        <w:fldChar w:fldCharType="separate"/>
      </w:r>
      <w:r w:rsidRPr="006961E0">
        <w:rPr>
          <w:noProof/>
          <w:sz w:val="20"/>
          <w:szCs w:val="20"/>
        </w:rPr>
        <w:instrText>«CommercialSupport»</w:instrText>
      </w:r>
      <w:r w:rsidRPr="006961E0">
        <w:rPr>
          <w:sz w:val="20"/>
          <w:szCs w:val="20"/>
        </w:rPr>
        <w:fldChar w:fldCharType="end"/>
      </w:r>
      <w:r w:rsidRPr="006961E0">
        <w:rPr>
          <w:sz w:val="20"/>
          <w:szCs w:val="20"/>
        </w:rPr>
        <w:instrText>" "</w:instrText>
      </w:r>
    </w:p>
    <w:p w14:paraId="2C86F239" w14:textId="77777777" w:rsidR="002659F1" w:rsidRPr="006961E0" w:rsidRDefault="002659F1" w:rsidP="002659F1">
      <w:pPr>
        <w:spacing w:after="60"/>
        <w:rPr>
          <w:noProof/>
          <w:sz w:val="20"/>
          <w:szCs w:val="20"/>
        </w:rPr>
      </w:pPr>
      <w:r w:rsidRPr="006961E0">
        <w:rPr>
          <w:sz w:val="20"/>
          <w:szCs w:val="20"/>
        </w:rPr>
        <w:instrText xml:space="preserve">No commercial support has influenced the planning, implementation, or evaluation of the content of this activity." </w:instrText>
      </w:r>
      <w:r w:rsidRPr="006961E0">
        <w:rPr>
          <w:sz w:val="20"/>
          <w:szCs w:val="20"/>
        </w:rPr>
        <w:fldChar w:fldCharType="separate"/>
      </w:r>
    </w:p>
    <w:p w14:paraId="4B26D41E" w14:textId="50074BFF" w:rsidR="002659F1" w:rsidRPr="006961E0" w:rsidRDefault="002659F1" w:rsidP="002659F1">
      <w:pPr>
        <w:rPr>
          <w:rFonts w:eastAsia="Calibri"/>
          <w:b/>
          <w:color w:val="000000"/>
          <w:sz w:val="20"/>
          <w:szCs w:val="20"/>
          <w:shd w:val="clear" w:color="auto" w:fill="FFFFFF"/>
        </w:rPr>
      </w:pPr>
      <w:r w:rsidRPr="006961E0">
        <w:rPr>
          <w:sz w:val="20"/>
          <w:szCs w:val="20"/>
        </w:rPr>
        <w:t>No commercial support has influenced the planning, implementation, or evaluation of the content of this activity.</w:t>
      </w:r>
      <w:r w:rsidRPr="006961E0">
        <w:rPr>
          <w:sz w:val="20"/>
          <w:szCs w:val="20"/>
        </w:rPr>
        <w:fldChar w:fldCharType="end"/>
      </w:r>
    </w:p>
    <w:bookmarkEnd w:id="0"/>
    <w:p w14:paraId="6E4B08FC" w14:textId="77710051" w:rsidR="002659F1" w:rsidRPr="006961E0" w:rsidRDefault="002659F1" w:rsidP="004255A2">
      <w:pPr>
        <w:jc w:val="both"/>
        <w:rPr>
          <w:b/>
          <w:sz w:val="20"/>
          <w:szCs w:val="20"/>
        </w:rPr>
      </w:pPr>
      <w:r w:rsidRPr="006961E0">
        <w:rPr>
          <w:b/>
          <w:sz w:val="20"/>
          <w:szCs w:val="20"/>
        </w:rPr>
        <w:br w:type="page"/>
      </w:r>
    </w:p>
    <w:p w14:paraId="45262175" w14:textId="77777777" w:rsidR="002C2884" w:rsidRPr="006961E0" w:rsidRDefault="002C2884" w:rsidP="004255A2">
      <w:pPr>
        <w:jc w:val="both"/>
        <w:rPr>
          <w:b/>
          <w:sz w:val="22"/>
          <w:szCs w:val="22"/>
        </w:rPr>
      </w:pPr>
    </w:p>
    <w:p w14:paraId="20F63F4E" w14:textId="77777777" w:rsidR="00526A6A" w:rsidRPr="006961E0" w:rsidRDefault="00526A6A" w:rsidP="00526A6A">
      <w:pPr>
        <w:pStyle w:val="Heading1"/>
        <w:keepLines/>
        <w:spacing w:before="80" w:after="120"/>
        <w:jc w:val="center"/>
        <w:rPr>
          <w:rFonts w:ascii="Times New Roman" w:hAnsi="Times New Roman" w:cs="Times New Roman"/>
          <w:sz w:val="22"/>
          <w:szCs w:val="22"/>
        </w:rPr>
      </w:pPr>
      <w:r w:rsidRPr="006961E0">
        <w:rPr>
          <w:rFonts w:ascii="Times New Roman" w:hAnsi="Times New Roman" w:cs="Times New Roman"/>
          <w:color w:val="C00000"/>
          <w:sz w:val="22"/>
          <w:szCs w:val="22"/>
        </w:rPr>
        <w:t>CLOUDCME LEARNER SETUP AND ATTENDANCE</w:t>
      </w:r>
    </w:p>
    <w:p w14:paraId="21E75FFD" w14:textId="77777777" w:rsidR="00526A6A" w:rsidRPr="006961E0" w:rsidRDefault="00526A6A" w:rsidP="00526A6A">
      <w:pPr>
        <w:spacing w:after="60"/>
        <w:rPr>
          <w:sz w:val="20"/>
          <w:szCs w:val="20"/>
        </w:rPr>
      </w:pPr>
      <w:r w:rsidRPr="006961E0">
        <w:rPr>
          <w:sz w:val="20"/>
          <w:szCs w:val="20"/>
        </w:rPr>
        <w:t>Use the TTUHSC CloudCME portal and mobile app to manage CE activities, complete evaluations, claim credit, and access certificates and transcripts.</w:t>
      </w:r>
    </w:p>
    <w:p w14:paraId="445A3FC8" w14:textId="77777777" w:rsidR="00526A6A" w:rsidRPr="006961E0" w:rsidRDefault="00526A6A" w:rsidP="00526A6A">
      <w:pPr>
        <w:spacing w:after="60"/>
        <w:rPr>
          <w:sz w:val="20"/>
          <w:szCs w:val="20"/>
        </w:rPr>
      </w:pPr>
      <w:r w:rsidRPr="006961E0">
        <w:rPr>
          <w:b/>
          <w:sz w:val="20"/>
          <w:szCs w:val="20"/>
        </w:rPr>
        <w:t xml:space="preserve">Portal: </w:t>
      </w:r>
      <w:hyperlink r:id="rId14">
        <w:r w:rsidRPr="006961E0">
          <w:rPr>
            <w:rStyle w:val="Hyperlink"/>
            <w:sz w:val="20"/>
            <w:szCs w:val="20"/>
          </w:rPr>
          <w:t>https://ttuhsc.cloud-cme.com</w:t>
        </w:r>
      </w:hyperlink>
    </w:p>
    <w:p w14:paraId="554DB173" w14:textId="77777777" w:rsidR="00526A6A" w:rsidRPr="006961E0" w:rsidRDefault="00526A6A" w:rsidP="00526A6A">
      <w:pPr>
        <w:spacing w:after="60"/>
        <w:rPr>
          <w:sz w:val="20"/>
          <w:szCs w:val="20"/>
        </w:rPr>
      </w:pPr>
      <w:r w:rsidRPr="006961E0">
        <w:rPr>
          <w:b/>
          <w:sz w:val="20"/>
          <w:szCs w:val="20"/>
        </w:rPr>
        <w:t>Mobile app organization code:</w:t>
      </w:r>
      <w:r w:rsidRPr="006961E0">
        <w:rPr>
          <w:sz w:val="20"/>
          <w:szCs w:val="20"/>
        </w:rPr>
        <w:t xml:space="preserve"> TTUHSC</w:t>
      </w:r>
    </w:p>
    <w:p w14:paraId="209D61CB" w14:textId="77777777" w:rsidR="00526A6A" w:rsidRPr="006961E0" w:rsidRDefault="00526A6A" w:rsidP="00526A6A">
      <w:pPr>
        <w:spacing w:after="60"/>
        <w:rPr>
          <w:sz w:val="20"/>
          <w:szCs w:val="20"/>
        </w:rPr>
      </w:pPr>
      <w:r w:rsidRPr="006961E0">
        <w:rPr>
          <w:b/>
          <w:color w:val="000000"/>
          <w:sz w:val="20"/>
          <w:szCs w:val="20"/>
        </w:rPr>
        <w:t>Before the Activity</w:t>
      </w:r>
    </w:p>
    <w:p w14:paraId="50BD7A7E" w14:textId="77777777" w:rsidR="00526A6A" w:rsidRPr="006961E0" w:rsidRDefault="00526A6A" w:rsidP="00526A6A">
      <w:pPr>
        <w:spacing w:after="60"/>
        <w:ind w:left="360" w:hanging="360"/>
        <w:rPr>
          <w:sz w:val="20"/>
          <w:szCs w:val="20"/>
        </w:rPr>
      </w:pPr>
      <w:r w:rsidRPr="006961E0">
        <w:rPr>
          <w:b/>
          <w:sz w:val="20"/>
          <w:szCs w:val="20"/>
        </w:rPr>
        <w:t>1. Create or confirm</w:t>
      </w:r>
      <w:r w:rsidRPr="006961E0">
        <w:rPr>
          <w:sz w:val="20"/>
          <w:szCs w:val="20"/>
        </w:rPr>
        <w:t xml:space="preserve"> your CloudCME account at the TTUHSC CloudCME portal.</w:t>
      </w:r>
    </w:p>
    <w:p w14:paraId="10111422" w14:textId="378FDF40" w:rsidR="00526A6A" w:rsidRPr="006961E0" w:rsidRDefault="00526A6A" w:rsidP="00526A6A">
      <w:pPr>
        <w:spacing w:after="60"/>
        <w:ind w:left="360" w:hanging="360"/>
        <w:rPr>
          <w:sz w:val="20"/>
          <w:szCs w:val="20"/>
        </w:rPr>
      </w:pPr>
      <w:r w:rsidRPr="006961E0">
        <w:rPr>
          <w:b/>
          <w:sz w:val="20"/>
          <w:szCs w:val="20"/>
        </w:rPr>
        <w:t>2. Complete your profile.</w:t>
      </w:r>
      <w:r w:rsidRPr="006961E0">
        <w:rPr>
          <w:sz w:val="20"/>
          <w:szCs w:val="20"/>
        </w:rPr>
        <w:t xml:space="preserve"> Required fields are marked with an asterisk. Select your Degree and Profession so the appropriate credit type is available.</w:t>
      </w:r>
    </w:p>
    <w:p w14:paraId="7A3E2674" w14:textId="77777777" w:rsidR="00526A6A" w:rsidRPr="006961E0" w:rsidRDefault="00526A6A" w:rsidP="00526A6A">
      <w:pPr>
        <w:spacing w:after="60"/>
        <w:ind w:left="360" w:hanging="360"/>
        <w:rPr>
          <w:sz w:val="20"/>
          <w:szCs w:val="20"/>
        </w:rPr>
      </w:pPr>
      <w:r w:rsidRPr="006961E0">
        <w:rPr>
          <w:b/>
          <w:sz w:val="20"/>
          <w:szCs w:val="20"/>
        </w:rPr>
        <w:t>3. Pair your cell phone</w:t>
      </w:r>
      <w:r w:rsidRPr="006961E0">
        <w:rPr>
          <w:sz w:val="20"/>
          <w:szCs w:val="20"/>
        </w:rPr>
        <w:t xml:space="preserve"> for SMS attendance. This is a one-time setup. From your mobile phone, text the email address used to log in to CloudCME to </w:t>
      </w:r>
      <w:r w:rsidRPr="006961E0">
        <w:rPr>
          <w:b/>
          <w:bCs/>
          <w:sz w:val="20"/>
          <w:szCs w:val="20"/>
          <w:highlight w:val="yellow"/>
        </w:rPr>
        <w:t>(833) 725-8040</w:t>
      </w:r>
      <w:r w:rsidRPr="006961E0">
        <w:rPr>
          <w:sz w:val="20"/>
          <w:szCs w:val="20"/>
        </w:rPr>
        <w:t>.</w:t>
      </w:r>
    </w:p>
    <w:p w14:paraId="3D5622A2" w14:textId="77777777" w:rsidR="00526A6A" w:rsidRPr="006961E0" w:rsidRDefault="00526A6A" w:rsidP="00526A6A">
      <w:pPr>
        <w:spacing w:after="60"/>
        <w:ind w:left="360" w:hanging="360"/>
        <w:rPr>
          <w:sz w:val="20"/>
          <w:szCs w:val="20"/>
        </w:rPr>
      </w:pPr>
      <w:r w:rsidRPr="006961E0">
        <w:rPr>
          <w:b/>
          <w:sz w:val="20"/>
          <w:szCs w:val="20"/>
        </w:rPr>
        <w:t>4. Save the SMS number</w:t>
      </w:r>
      <w:r w:rsidRPr="006961E0">
        <w:rPr>
          <w:sz w:val="20"/>
          <w:szCs w:val="20"/>
        </w:rPr>
        <w:t xml:space="preserve"> as TTUHSC CloudCME for future activities.</w:t>
      </w:r>
    </w:p>
    <w:p w14:paraId="2C7B694F" w14:textId="77777777" w:rsidR="00526A6A" w:rsidRPr="006961E0" w:rsidRDefault="00526A6A" w:rsidP="00526A6A">
      <w:pPr>
        <w:spacing w:after="60"/>
        <w:rPr>
          <w:b/>
          <w:color w:val="000000"/>
          <w:sz w:val="20"/>
          <w:szCs w:val="20"/>
        </w:rPr>
      </w:pPr>
    </w:p>
    <w:p w14:paraId="1583C7FB" w14:textId="4735AEF8" w:rsidR="00526A6A" w:rsidRPr="006961E0" w:rsidRDefault="00526A6A" w:rsidP="00526A6A">
      <w:pPr>
        <w:spacing w:after="60"/>
        <w:rPr>
          <w:sz w:val="20"/>
          <w:szCs w:val="20"/>
        </w:rPr>
      </w:pPr>
      <w:r w:rsidRPr="006961E0">
        <w:rPr>
          <w:b/>
          <w:color w:val="000000"/>
          <w:sz w:val="20"/>
          <w:szCs w:val="20"/>
        </w:rPr>
        <w:t>During the Activity</w:t>
      </w:r>
    </w:p>
    <w:p w14:paraId="7B9B9836" w14:textId="16C9799A" w:rsidR="00526A6A" w:rsidRPr="006961E0" w:rsidRDefault="00526A6A" w:rsidP="00526A6A">
      <w:pPr>
        <w:spacing w:after="60"/>
        <w:ind w:left="360" w:hanging="360"/>
        <w:rPr>
          <w:sz w:val="20"/>
          <w:szCs w:val="20"/>
        </w:rPr>
      </w:pPr>
      <w:r w:rsidRPr="006961E0">
        <w:rPr>
          <w:b/>
          <w:sz w:val="20"/>
          <w:szCs w:val="20"/>
        </w:rPr>
        <w:t>1. Record attendance</w:t>
      </w:r>
      <w:r w:rsidRPr="006961E0">
        <w:rPr>
          <w:sz w:val="20"/>
          <w:szCs w:val="20"/>
        </w:rPr>
        <w:t xml:space="preserve"> by texting </w:t>
      </w:r>
      <w:r w:rsidR="00C760A3" w:rsidRPr="006961E0">
        <w:rPr>
          <w:sz w:val="20"/>
          <w:szCs w:val="20"/>
          <w:highlight w:val="yellow"/>
        </w:rPr>
        <w:t>9</w:t>
      </w:r>
      <w:r w:rsidR="00243040" w:rsidRPr="006961E0">
        <w:rPr>
          <w:sz w:val="20"/>
          <w:szCs w:val="20"/>
          <w:highlight w:val="yellow"/>
        </w:rPr>
        <w:t>685</w:t>
      </w:r>
      <w:r w:rsidRPr="006961E0">
        <w:rPr>
          <w:sz w:val="20"/>
          <w:szCs w:val="20"/>
        </w:rPr>
        <w:t xml:space="preserve"> provided for the activity to </w:t>
      </w:r>
      <w:r w:rsidRPr="006961E0">
        <w:rPr>
          <w:sz w:val="20"/>
          <w:szCs w:val="20"/>
          <w:highlight w:val="yellow"/>
        </w:rPr>
        <w:t>(833) 725-8040</w:t>
      </w:r>
      <w:r w:rsidRPr="006961E0">
        <w:rPr>
          <w:sz w:val="20"/>
          <w:szCs w:val="20"/>
        </w:rPr>
        <w:t>.</w:t>
      </w:r>
    </w:p>
    <w:p w14:paraId="1B2B3A05" w14:textId="77777777" w:rsidR="00526A6A" w:rsidRPr="006961E0" w:rsidRDefault="00526A6A" w:rsidP="00526A6A">
      <w:pPr>
        <w:spacing w:after="60"/>
        <w:ind w:left="360" w:hanging="360"/>
        <w:rPr>
          <w:sz w:val="20"/>
          <w:szCs w:val="20"/>
        </w:rPr>
      </w:pPr>
      <w:r w:rsidRPr="006961E0">
        <w:rPr>
          <w:b/>
          <w:sz w:val="20"/>
          <w:szCs w:val="20"/>
        </w:rPr>
        <w:t>2. Attendance can be recorded</w:t>
      </w:r>
      <w:r w:rsidRPr="006961E0">
        <w:rPr>
          <w:sz w:val="20"/>
          <w:szCs w:val="20"/>
        </w:rPr>
        <w:t xml:space="preserve"> 60 minutes before the activity, during the activity, or up to 120 minutes after the activity.</w:t>
      </w:r>
    </w:p>
    <w:p w14:paraId="645D8298" w14:textId="77777777" w:rsidR="00526A6A" w:rsidRPr="006961E0" w:rsidRDefault="00526A6A" w:rsidP="00526A6A">
      <w:pPr>
        <w:spacing w:after="60"/>
        <w:ind w:left="360" w:hanging="360"/>
        <w:rPr>
          <w:sz w:val="20"/>
          <w:szCs w:val="20"/>
        </w:rPr>
      </w:pPr>
      <w:r w:rsidRPr="006961E0">
        <w:rPr>
          <w:b/>
          <w:sz w:val="20"/>
          <w:szCs w:val="20"/>
        </w:rPr>
        <w:t>3. A confirmation text</w:t>
      </w:r>
      <w:r w:rsidRPr="006961E0">
        <w:rPr>
          <w:sz w:val="20"/>
          <w:szCs w:val="20"/>
        </w:rPr>
        <w:t xml:space="preserve"> will verify that your attendance has been recorded. If you do not receive confirmation, contact TTUHSC OPDACE for assistance.</w:t>
      </w:r>
    </w:p>
    <w:p w14:paraId="7267E492" w14:textId="77777777" w:rsidR="00526A6A" w:rsidRPr="006961E0" w:rsidRDefault="00526A6A" w:rsidP="00526A6A">
      <w:pPr>
        <w:spacing w:after="60"/>
        <w:rPr>
          <w:b/>
          <w:color w:val="000000"/>
          <w:sz w:val="20"/>
          <w:szCs w:val="20"/>
        </w:rPr>
      </w:pPr>
    </w:p>
    <w:p w14:paraId="16B8AFB3" w14:textId="77777777" w:rsidR="00526A6A" w:rsidRPr="006961E0" w:rsidRDefault="00526A6A" w:rsidP="00526A6A">
      <w:pPr>
        <w:spacing w:after="60"/>
        <w:rPr>
          <w:sz w:val="20"/>
          <w:szCs w:val="20"/>
        </w:rPr>
      </w:pPr>
      <w:r w:rsidRPr="006961E0">
        <w:rPr>
          <w:b/>
          <w:color w:val="000000"/>
          <w:sz w:val="20"/>
          <w:szCs w:val="20"/>
        </w:rPr>
        <w:t>Mobile App Option</w:t>
      </w:r>
    </w:p>
    <w:p w14:paraId="463926D7" w14:textId="77777777" w:rsidR="00526A6A" w:rsidRPr="006961E0" w:rsidRDefault="00526A6A" w:rsidP="00526A6A">
      <w:pPr>
        <w:spacing w:after="60"/>
        <w:ind w:left="360" w:hanging="360"/>
        <w:rPr>
          <w:sz w:val="20"/>
          <w:szCs w:val="20"/>
        </w:rPr>
      </w:pPr>
      <w:r w:rsidRPr="006961E0">
        <w:rPr>
          <w:b/>
          <w:sz w:val="20"/>
          <w:szCs w:val="20"/>
        </w:rPr>
        <w:t>1. Download the CloudCME mobile app</w:t>
      </w:r>
      <w:r w:rsidRPr="006961E0">
        <w:rPr>
          <w:sz w:val="20"/>
          <w:szCs w:val="20"/>
        </w:rPr>
        <w:t>, open the app, and use organization code TTUHSC.</w:t>
      </w:r>
    </w:p>
    <w:p w14:paraId="1993E485" w14:textId="77777777" w:rsidR="00526A6A" w:rsidRPr="006961E0" w:rsidRDefault="00526A6A" w:rsidP="00526A6A">
      <w:pPr>
        <w:spacing w:after="60"/>
        <w:ind w:left="360" w:hanging="360"/>
        <w:rPr>
          <w:sz w:val="20"/>
          <w:szCs w:val="20"/>
        </w:rPr>
      </w:pPr>
      <w:r w:rsidRPr="006961E0">
        <w:rPr>
          <w:b/>
          <w:sz w:val="20"/>
          <w:szCs w:val="20"/>
        </w:rPr>
        <w:t>2. Log in</w:t>
      </w:r>
      <w:r w:rsidRPr="006961E0">
        <w:rPr>
          <w:sz w:val="20"/>
          <w:szCs w:val="20"/>
        </w:rPr>
        <w:t xml:space="preserve"> with your CloudCME email address and password. The app menu may include My Evaluations, My Certificates, My Transcript, Calendar, Scan Attendance, and Claim Credit, depending on the activity and institutional settings.</w:t>
      </w:r>
    </w:p>
    <w:p w14:paraId="59B270B2" w14:textId="77777777" w:rsidR="00526A6A" w:rsidRPr="006961E0" w:rsidRDefault="00526A6A" w:rsidP="00526A6A">
      <w:pPr>
        <w:spacing w:after="60"/>
        <w:rPr>
          <w:sz w:val="20"/>
          <w:szCs w:val="20"/>
        </w:rPr>
      </w:pPr>
      <w:r w:rsidRPr="006961E0">
        <w:rPr>
          <w:b/>
          <w:sz w:val="20"/>
          <w:szCs w:val="20"/>
        </w:rPr>
        <w:t xml:space="preserve">Apple iOS: </w:t>
      </w:r>
      <w:hyperlink r:id="rId15">
        <w:r w:rsidRPr="006961E0">
          <w:rPr>
            <w:rStyle w:val="Hyperlink"/>
            <w:sz w:val="20"/>
            <w:szCs w:val="20"/>
          </w:rPr>
          <w:t>https://itunes.apple.com/us/app/cloudcme/id624053130?mt=8</w:t>
        </w:r>
      </w:hyperlink>
    </w:p>
    <w:p w14:paraId="2D9A4737" w14:textId="77777777" w:rsidR="00526A6A" w:rsidRPr="006961E0" w:rsidRDefault="00526A6A" w:rsidP="00526A6A">
      <w:pPr>
        <w:spacing w:after="60"/>
        <w:rPr>
          <w:sz w:val="20"/>
          <w:szCs w:val="20"/>
        </w:rPr>
      </w:pPr>
      <w:r w:rsidRPr="006961E0">
        <w:rPr>
          <w:b/>
          <w:sz w:val="20"/>
          <w:szCs w:val="20"/>
        </w:rPr>
        <w:t xml:space="preserve">Google Android: </w:t>
      </w:r>
      <w:hyperlink r:id="rId16">
        <w:r w:rsidRPr="006961E0">
          <w:rPr>
            <w:rStyle w:val="Hyperlink"/>
            <w:sz w:val="20"/>
            <w:szCs w:val="20"/>
          </w:rPr>
          <w:t>https://play.google.com/store/apps/details?id=com.healthstream.cloudcme</w:t>
        </w:r>
      </w:hyperlink>
    </w:p>
    <w:p w14:paraId="3392C758" w14:textId="79AA24B4" w:rsidR="002C2884" w:rsidRPr="006961E0" w:rsidRDefault="002C2884">
      <w:pPr>
        <w:rPr>
          <w:sz w:val="20"/>
          <w:szCs w:val="20"/>
        </w:rPr>
      </w:pPr>
      <w:r w:rsidRPr="006961E0">
        <w:rPr>
          <w:sz w:val="20"/>
          <w:szCs w:val="20"/>
        </w:rPr>
        <w:br w:type="page"/>
      </w:r>
    </w:p>
    <w:p w14:paraId="43792239" w14:textId="77777777" w:rsidR="002C2884" w:rsidRPr="006961E0" w:rsidRDefault="002C2884" w:rsidP="002C2884">
      <w:pPr>
        <w:pStyle w:val="Heading1"/>
        <w:keepLines/>
        <w:spacing w:before="80" w:after="120"/>
        <w:jc w:val="center"/>
        <w:rPr>
          <w:rFonts w:ascii="Times New Roman" w:hAnsi="Times New Roman" w:cs="Times New Roman"/>
          <w:color w:val="C00000"/>
          <w:sz w:val="20"/>
        </w:rPr>
      </w:pPr>
    </w:p>
    <w:p w14:paraId="2799A96E" w14:textId="05D7D0FD" w:rsidR="00526A6A" w:rsidRPr="006961E0" w:rsidRDefault="00526A6A" w:rsidP="002C2884">
      <w:pPr>
        <w:pStyle w:val="Heading1"/>
        <w:keepLines/>
        <w:spacing w:before="80" w:after="120"/>
        <w:jc w:val="center"/>
        <w:rPr>
          <w:rFonts w:ascii="Times New Roman" w:hAnsi="Times New Roman" w:cs="Times New Roman"/>
          <w:sz w:val="20"/>
        </w:rPr>
      </w:pPr>
      <w:r w:rsidRPr="006961E0">
        <w:rPr>
          <w:rFonts w:ascii="Times New Roman" w:hAnsi="Times New Roman" w:cs="Times New Roman"/>
          <w:color w:val="C00000"/>
          <w:sz w:val="20"/>
        </w:rPr>
        <w:t>INSTRUCTIONS ON HOW TO RECEIVE CREDIT</w:t>
      </w:r>
    </w:p>
    <w:p w14:paraId="4D0597BC" w14:textId="7140CED0" w:rsidR="00526A6A" w:rsidRPr="006961E0" w:rsidRDefault="00526A6A" w:rsidP="00526A6A">
      <w:pPr>
        <w:spacing w:after="60"/>
        <w:rPr>
          <w:sz w:val="20"/>
          <w:szCs w:val="20"/>
        </w:rPr>
      </w:pPr>
      <w:r w:rsidRPr="006961E0">
        <w:rPr>
          <w:sz w:val="20"/>
          <w:szCs w:val="20"/>
        </w:rPr>
        <w:t>To receive credit, attendees must complete all required activity steps in CloudCME.</w:t>
      </w:r>
    </w:p>
    <w:p w14:paraId="6A9AD8AB" w14:textId="67EED504" w:rsidR="00526A6A" w:rsidRPr="006961E0" w:rsidRDefault="00526A6A" w:rsidP="00BA48CF">
      <w:pPr>
        <w:pStyle w:val="ListParagraph"/>
        <w:numPr>
          <w:ilvl w:val="0"/>
          <w:numId w:val="16"/>
        </w:numPr>
        <w:spacing w:after="60"/>
        <w:ind w:left="360"/>
        <w:rPr>
          <w:sz w:val="20"/>
          <w:szCs w:val="20"/>
        </w:rPr>
      </w:pPr>
      <w:r w:rsidRPr="006961E0">
        <w:rPr>
          <w:b/>
          <w:sz w:val="20"/>
          <w:szCs w:val="20"/>
        </w:rPr>
        <w:t>Confirm attendance</w:t>
      </w:r>
      <w:r w:rsidRPr="006961E0">
        <w:rPr>
          <w:sz w:val="20"/>
          <w:szCs w:val="20"/>
        </w:rPr>
        <w:t xml:space="preserve"> using the activity-specific attendance method. If SMS attendance is used, text </w:t>
      </w:r>
      <w:r w:rsidRPr="006961E0">
        <w:rPr>
          <w:sz w:val="20"/>
          <w:szCs w:val="20"/>
          <w:highlight w:val="yellow"/>
        </w:rPr>
        <w:t>9</w:t>
      </w:r>
      <w:r w:rsidR="00243040" w:rsidRPr="006961E0">
        <w:rPr>
          <w:sz w:val="20"/>
          <w:szCs w:val="20"/>
          <w:highlight w:val="yellow"/>
        </w:rPr>
        <w:t>685</w:t>
      </w:r>
      <w:r w:rsidRPr="006961E0">
        <w:rPr>
          <w:sz w:val="20"/>
          <w:szCs w:val="20"/>
          <w:highlight w:val="yellow"/>
        </w:rPr>
        <w:t xml:space="preserve"> </w:t>
      </w:r>
      <w:r w:rsidRPr="006961E0">
        <w:rPr>
          <w:sz w:val="20"/>
          <w:szCs w:val="20"/>
        </w:rPr>
        <w:t xml:space="preserve">to </w:t>
      </w:r>
      <w:r w:rsidRPr="006961E0">
        <w:rPr>
          <w:sz w:val="20"/>
          <w:szCs w:val="20"/>
          <w:highlight w:val="yellow"/>
        </w:rPr>
        <w:t>(833) 725-8040</w:t>
      </w:r>
      <w:r w:rsidRPr="006961E0">
        <w:rPr>
          <w:sz w:val="20"/>
          <w:szCs w:val="20"/>
        </w:rPr>
        <w:t>.</w:t>
      </w:r>
    </w:p>
    <w:p w14:paraId="721BC3AC" w14:textId="77777777" w:rsidR="00C760A3" w:rsidRPr="006961E0" w:rsidRDefault="00C760A3" w:rsidP="00BA48CF">
      <w:pPr>
        <w:pStyle w:val="ListParagraph"/>
        <w:spacing w:after="60"/>
        <w:ind w:left="360"/>
        <w:rPr>
          <w:sz w:val="20"/>
          <w:szCs w:val="20"/>
        </w:rPr>
      </w:pPr>
      <w:r w:rsidRPr="006961E0">
        <w:rPr>
          <w:b/>
          <w:bCs/>
          <w:color w:val="FF0000"/>
          <w:sz w:val="20"/>
          <w:szCs w:val="20"/>
        </w:rPr>
        <w:t>OR</w:t>
      </w:r>
    </w:p>
    <w:p w14:paraId="2E2E9EF6" w14:textId="77777777" w:rsidR="00C760A3" w:rsidRPr="006961E0" w:rsidRDefault="00C760A3" w:rsidP="00BA48CF">
      <w:pPr>
        <w:pStyle w:val="ListParagraph"/>
        <w:spacing w:after="60"/>
        <w:ind w:left="360"/>
        <w:rPr>
          <w:b/>
          <w:sz w:val="20"/>
          <w:szCs w:val="20"/>
        </w:rPr>
      </w:pPr>
      <w:r w:rsidRPr="006961E0">
        <w:rPr>
          <w:b/>
          <w:sz w:val="20"/>
          <w:szCs w:val="20"/>
        </w:rPr>
        <w:t>If app was used scan attendance QR code provided:</w:t>
      </w:r>
    </w:p>
    <w:p w14:paraId="5FDB8BDD" w14:textId="77777777" w:rsidR="00EB7D01" w:rsidRPr="006961E0" w:rsidRDefault="00EB7D01" w:rsidP="00BA48CF">
      <w:pPr>
        <w:pStyle w:val="ListParagraph"/>
        <w:spacing w:after="60"/>
        <w:ind w:left="360"/>
        <w:rPr>
          <w:b/>
          <w:sz w:val="20"/>
          <w:szCs w:val="20"/>
        </w:rPr>
      </w:pPr>
    </w:p>
    <w:p w14:paraId="4025D411" w14:textId="24394904" w:rsidR="00C760A3" w:rsidRPr="006961E0" w:rsidRDefault="00243040" w:rsidP="00BA48CF">
      <w:pPr>
        <w:pStyle w:val="ListParagraph"/>
        <w:spacing w:after="60"/>
        <w:ind w:left="360"/>
        <w:rPr>
          <w:sz w:val="20"/>
          <w:szCs w:val="20"/>
        </w:rPr>
      </w:pPr>
      <w:r w:rsidRPr="006961E0">
        <w:rPr>
          <w:noProof/>
          <w:sz w:val="20"/>
          <w:szCs w:val="20"/>
        </w:rPr>
        <w:drawing>
          <wp:inline distT="0" distB="0" distL="0" distR="0" wp14:anchorId="6B24E441" wp14:editId="65153DA0">
            <wp:extent cx="942975" cy="942975"/>
            <wp:effectExtent l="0" t="0" r="9525" b="9525"/>
            <wp:docPr id="15731272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p>
    <w:p w14:paraId="2D494C6C" w14:textId="77777777" w:rsidR="00C760A3" w:rsidRPr="006961E0" w:rsidRDefault="00C760A3" w:rsidP="00C760A3">
      <w:pPr>
        <w:pStyle w:val="ListParagraph"/>
        <w:spacing w:after="60"/>
        <w:rPr>
          <w:sz w:val="20"/>
          <w:szCs w:val="20"/>
        </w:rPr>
      </w:pPr>
    </w:p>
    <w:p w14:paraId="5CAE6AB5" w14:textId="779F5299" w:rsidR="00526A6A" w:rsidRPr="006961E0" w:rsidRDefault="00526A6A" w:rsidP="00526A6A">
      <w:pPr>
        <w:spacing w:after="60"/>
        <w:ind w:left="360" w:hanging="360"/>
        <w:rPr>
          <w:sz w:val="20"/>
          <w:szCs w:val="20"/>
        </w:rPr>
      </w:pPr>
      <w:r w:rsidRPr="006961E0">
        <w:rPr>
          <w:bCs/>
          <w:sz w:val="20"/>
          <w:szCs w:val="20"/>
        </w:rPr>
        <w:t xml:space="preserve">2. </w:t>
      </w:r>
      <w:r w:rsidRPr="006961E0">
        <w:rPr>
          <w:b/>
          <w:sz w:val="20"/>
          <w:szCs w:val="20"/>
        </w:rPr>
        <w:t>Complete the activity evaluation</w:t>
      </w:r>
      <w:r w:rsidRPr="006961E0">
        <w:rPr>
          <w:sz w:val="20"/>
          <w:szCs w:val="20"/>
        </w:rPr>
        <w:t xml:space="preserve"> in CloudCME. Certificates are generated after the required evaluation, and credit steps are completed.</w:t>
      </w:r>
    </w:p>
    <w:p w14:paraId="2A40925F" w14:textId="77777777" w:rsidR="00526A6A" w:rsidRPr="006961E0" w:rsidRDefault="00526A6A" w:rsidP="00526A6A">
      <w:pPr>
        <w:spacing w:after="40"/>
        <w:ind w:left="792" w:hanging="360"/>
        <w:rPr>
          <w:sz w:val="20"/>
          <w:szCs w:val="20"/>
        </w:rPr>
      </w:pPr>
      <w:r w:rsidRPr="006961E0">
        <w:rPr>
          <w:b/>
          <w:sz w:val="20"/>
          <w:szCs w:val="20"/>
        </w:rPr>
        <w:t>a. Via the TTUHSC CloudCME portal:</w:t>
      </w:r>
      <w:r w:rsidRPr="006961E0">
        <w:rPr>
          <w:sz w:val="20"/>
          <w:szCs w:val="20"/>
        </w:rPr>
        <w:t xml:space="preserve"> go to https://ttuhsc.cloud-cme.com, sign in, select My CME or My CE, then select Evaluations &amp; Certificates. Locate the activity, complete the evaluation, and download or email your certificate.</w:t>
      </w:r>
    </w:p>
    <w:p w14:paraId="0A3C2094" w14:textId="72765760" w:rsidR="00526A6A" w:rsidRPr="006961E0" w:rsidRDefault="00526A6A" w:rsidP="00526A6A">
      <w:pPr>
        <w:spacing w:after="40"/>
        <w:ind w:left="792" w:hanging="360"/>
        <w:rPr>
          <w:sz w:val="20"/>
          <w:szCs w:val="20"/>
        </w:rPr>
      </w:pPr>
      <w:r w:rsidRPr="006961E0">
        <w:rPr>
          <w:b/>
          <w:sz w:val="20"/>
          <w:szCs w:val="20"/>
        </w:rPr>
        <w:t>b. If prompted to self-claim credit:</w:t>
      </w:r>
      <w:r w:rsidRPr="006961E0">
        <w:rPr>
          <w:sz w:val="20"/>
          <w:szCs w:val="20"/>
        </w:rPr>
        <w:t xml:space="preserve"> select Claim Credit, enter Activity ID </w:t>
      </w:r>
      <w:r w:rsidRPr="006961E0">
        <w:rPr>
          <w:sz w:val="20"/>
          <w:szCs w:val="20"/>
          <w:highlight w:val="yellow"/>
        </w:rPr>
        <w:t>[9</w:t>
      </w:r>
      <w:r w:rsidR="00243040" w:rsidRPr="006961E0">
        <w:rPr>
          <w:sz w:val="20"/>
          <w:szCs w:val="20"/>
          <w:highlight w:val="yellow"/>
        </w:rPr>
        <w:t>685</w:t>
      </w:r>
      <w:r w:rsidRPr="006961E0">
        <w:rPr>
          <w:sz w:val="20"/>
          <w:szCs w:val="20"/>
          <w:highlight w:val="yellow"/>
        </w:rPr>
        <w:t>],</w:t>
      </w:r>
      <w:r w:rsidRPr="006961E0">
        <w:rPr>
          <w:sz w:val="20"/>
          <w:szCs w:val="20"/>
        </w:rPr>
        <w:t xml:space="preserve"> click Submit Activity ID, and complete any additional required fields.</w:t>
      </w:r>
    </w:p>
    <w:p w14:paraId="3FBA8DFB" w14:textId="77777777" w:rsidR="00526A6A" w:rsidRPr="006961E0" w:rsidRDefault="00526A6A" w:rsidP="00526A6A">
      <w:pPr>
        <w:spacing w:after="40"/>
        <w:ind w:left="792" w:hanging="360"/>
        <w:rPr>
          <w:sz w:val="20"/>
          <w:szCs w:val="20"/>
        </w:rPr>
      </w:pPr>
      <w:r w:rsidRPr="006961E0">
        <w:rPr>
          <w:b/>
          <w:sz w:val="20"/>
          <w:szCs w:val="20"/>
        </w:rPr>
        <w:t>c. Via the CloudCME mobile app:</w:t>
      </w:r>
      <w:r w:rsidRPr="006961E0">
        <w:rPr>
          <w:sz w:val="20"/>
          <w:szCs w:val="20"/>
        </w:rPr>
        <w:t xml:space="preserve"> open the app, use organization code TTUHSC, log in, select My Evaluations, complete the evaluation, and access your certificate through My Certificates.</w:t>
      </w:r>
    </w:p>
    <w:p w14:paraId="72E5A335" w14:textId="77777777" w:rsidR="00526A6A" w:rsidRPr="006961E0" w:rsidRDefault="00526A6A" w:rsidP="00526A6A">
      <w:pPr>
        <w:spacing w:after="60"/>
        <w:ind w:left="360" w:hanging="360"/>
        <w:rPr>
          <w:sz w:val="20"/>
          <w:szCs w:val="20"/>
        </w:rPr>
      </w:pPr>
      <w:r w:rsidRPr="006961E0">
        <w:rPr>
          <w:bCs/>
          <w:sz w:val="20"/>
          <w:szCs w:val="20"/>
        </w:rPr>
        <w:t xml:space="preserve">3. </w:t>
      </w:r>
      <w:r w:rsidRPr="006961E0">
        <w:rPr>
          <w:b/>
          <w:sz w:val="20"/>
          <w:szCs w:val="20"/>
        </w:rPr>
        <w:t>Claim only</w:t>
      </w:r>
      <w:r w:rsidRPr="006961E0">
        <w:rPr>
          <w:sz w:val="20"/>
          <w:szCs w:val="20"/>
        </w:rPr>
        <w:t xml:space="preserve"> the credit commensurate with the extent of your participation in the activity.</w:t>
      </w:r>
    </w:p>
    <w:p w14:paraId="6EB31DF7" w14:textId="77777777" w:rsidR="00526A6A" w:rsidRPr="006961E0" w:rsidRDefault="00526A6A" w:rsidP="00526A6A">
      <w:pPr>
        <w:spacing w:after="60"/>
        <w:ind w:left="360" w:hanging="360"/>
        <w:rPr>
          <w:sz w:val="20"/>
          <w:szCs w:val="20"/>
        </w:rPr>
      </w:pPr>
      <w:r w:rsidRPr="006961E0">
        <w:rPr>
          <w:bCs/>
          <w:sz w:val="20"/>
          <w:szCs w:val="20"/>
        </w:rPr>
        <w:t xml:space="preserve">4. </w:t>
      </w:r>
      <w:r w:rsidRPr="006961E0">
        <w:rPr>
          <w:b/>
          <w:sz w:val="20"/>
          <w:szCs w:val="20"/>
        </w:rPr>
        <w:t>Contact TTUHSC OPDACE</w:t>
      </w:r>
      <w:r w:rsidRPr="006961E0">
        <w:rPr>
          <w:sz w:val="20"/>
          <w:szCs w:val="20"/>
        </w:rPr>
        <w:t xml:space="preserve"> at cme@ttuhsc.edu or 806-743-2929 if you have trouble accessing CloudCME, recording attendance, completing the evaluation, or downloading your certificate.</w:t>
      </w:r>
    </w:p>
    <w:p w14:paraId="6891745B" w14:textId="77777777" w:rsidR="00526A6A" w:rsidRPr="006961E0" w:rsidRDefault="00526A6A" w:rsidP="00526A6A">
      <w:pPr>
        <w:spacing w:after="60"/>
        <w:ind w:left="360" w:hanging="360"/>
        <w:rPr>
          <w:sz w:val="20"/>
          <w:szCs w:val="20"/>
        </w:rPr>
      </w:pPr>
      <w:r w:rsidRPr="006961E0">
        <w:rPr>
          <w:bCs/>
          <w:sz w:val="20"/>
          <w:szCs w:val="20"/>
        </w:rPr>
        <w:t>5.</w:t>
      </w:r>
      <w:r w:rsidRPr="006961E0">
        <w:rPr>
          <w:b/>
          <w:sz w:val="20"/>
          <w:szCs w:val="20"/>
        </w:rPr>
        <w:t xml:space="preserve"> Speakers/presenters</w:t>
      </w:r>
      <w:r w:rsidRPr="006961E0">
        <w:rPr>
          <w:sz w:val="20"/>
          <w:szCs w:val="20"/>
        </w:rPr>
        <w:t xml:space="preserve"> cannot claim credit for their own presentations.</w:t>
      </w:r>
    </w:p>
    <w:p w14:paraId="319BD357" w14:textId="53BBC5BB" w:rsidR="0059284D" w:rsidRPr="006961E0" w:rsidRDefault="0059284D" w:rsidP="0059284D">
      <w:pPr>
        <w:pStyle w:val="Heading2"/>
        <w:keepLines/>
        <w:spacing w:before="80" w:after="120"/>
        <w:jc w:val="center"/>
        <w:rPr>
          <w:rFonts w:ascii="Times New Roman" w:hAnsi="Times New Roman"/>
          <w:sz w:val="20"/>
          <w:szCs w:val="20"/>
        </w:rPr>
      </w:pPr>
      <w:r w:rsidRPr="006961E0">
        <w:rPr>
          <w:rFonts w:ascii="Times New Roman" w:hAnsi="Times New Roman"/>
          <w:i w:val="0"/>
          <w:color w:val="C00000"/>
          <w:sz w:val="20"/>
          <w:szCs w:val="20"/>
        </w:rPr>
        <w:t>Reminders</w:t>
      </w:r>
    </w:p>
    <w:p w14:paraId="6C44DB42" w14:textId="5ED2C8DF" w:rsidR="00526A6A" w:rsidRPr="006961E0" w:rsidRDefault="00526A6A" w:rsidP="00526A6A">
      <w:pPr>
        <w:spacing w:after="40"/>
        <w:ind w:left="360" w:hanging="259"/>
        <w:rPr>
          <w:sz w:val="20"/>
          <w:szCs w:val="20"/>
        </w:rPr>
      </w:pPr>
      <w:r w:rsidRPr="006961E0">
        <w:rPr>
          <w:sz w:val="20"/>
          <w:szCs w:val="20"/>
        </w:rPr>
        <w:t xml:space="preserve">• Evaluation and credit claim deadline: </w:t>
      </w:r>
      <w:r w:rsidR="00243040" w:rsidRPr="006961E0">
        <w:rPr>
          <w:sz w:val="20"/>
          <w:szCs w:val="20"/>
          <w:highlight w:val="yellow"/>
        </w:rPr>
        <w:t>October 18, 2026</w:t>
      </w:r>
    </w:p>
    <w:p w14:paraId="289C5BA7" w14:textId="77777777" w:rsidR="00526A6A" w:rsidRPr="006961E0" w:rsidRDefault="00526A6A" w:rsidP="00526A6A">
      <w:pPr>
        <w:spacing w:after="40"/>
        <w:ind w:left="360" w:hanging="259"/>
        <w:rPr>
          <w:sz w:val="20"/>
          <w:szCs w:val="20"/>
        </w:rPr>
      </w:pPr>
      <w:r w:rsidRPr="006961E0">
        <w:rPr>
          <w:sz w:val="20"/>
          <w:szCs w:val="20"/>
        </w:rPr>
        <w:t>• Activities that use SMS attendance require a one-time phone pairing with your CloudCME account before texting the Activity ID.</w:t>
      </w:r>
    </w:p>
    <w:p w14:paraId="1174E612" w14:textId="77777777" w:rsidR="00526A6A" w:rsidRPr="006961E0" w:rsidRDefault="00526A6A" w:rsidP="00526A6A">
      <w:pPr>
        <w:spacing w:after="40"/>
        <w:ind w:left="360" w:hanging="259"/>
        <w:rPr>
          <w:sz w:val="20"/>
          <w:szCs w:val="20"/>
        </w:rPr>
      </w:pPr>
      <w:r w:rsidRPr="006961E0">
        <w:rPr>
          <w:sz w:val="20"/>
          <w:szCs w:val="20"/>
        </w:rPr>
        <w:t>• Pharmacists and pharmacy technicians must confirm that their NABP e-Profile ID and date of birth are accurate in their CloudCME profile so credit can be reported to NABP CPE Monitor.</w:t>
      </w:r>
    </w:p>
    <w:p w14:paraId="4CAAF031" w14:textId="77777777" w:rsidR="00526A6A" w:rsidRPr="006961E0" w:rsidRDefault="00526A6A" w:rsidP="00526A6A">
      <w:pPr>
        <w:pStyle w:val="Heading2"/>
        <w:keepLines/>
        <w:spacing w:before="80" w:after="120"/>
        <w:jc w:val="center"/>
        <w:rPr>
          <w:rFonts w:ascii="Times New Roman" w:hAnsi="Times New Roman"/>
          <w:sz w:val="20"/>
          <w:szCs w:val="20"/>
        </w:rPr>
      </w:pPr>
      <w:r w:rsidRPr="006961E0">
        <w:rPr>
          <w:rFonts w:ascii="Times New Roman" w:hAnsi="Times New Roman"/>
          <w:i w:val="0"/>
          <w:color w:val="C00000"/>
          <w:sz w:val="20"/>
          <w:szCs w:val="20"/>
        </w:rPr>
        <w:t>Transcripts Request Information</w:t>
      </w:r>
    </w:p>
    <w:p w14:paraId="54CD75B8" w14:textId="77777777" w:rsidR="00526A6A" w:rsidRPr="006961E0" w:rsidRDefault="00526A6A" w:rsidP="00526A6A">
      <w:pPr>
        <w:spacing w:after="60"/>
        <w:rPr>
          <w:sz w:val="20"/>
          <w:szCs w:val="20"/>
        </w:rPr>
      </w:pPr>
      <w:r w:rsidRPr="006961E0">
        <w:rPr>
          <w:sz w:val="20"/>
          <w:szCs w:val="20"/>
        </w:rPr>
        <w:t>The Office of Professional Development and Accredited Continuing Education maintains transcripts of credits earned by learners for live activities certified by Texas Tech University Health Sciences Center.</w:t>
      </w:r>
    </w:p>
    <w:p w14:paraId="6929FF97" w14:textId="77777777" w:rsidR="00526A6A" w:rsidRPr="006961E0" w:rsidRDefault="00526A6A" w:rsidP="00526A6A">
      <w:pPr>
        <w:spacing w:after="40"/>
        <w:ind w:left="360" w:hanging="259"/>
        <w:rPr>
          <w:sz w:val="20"/>
          <w:szCs w:val="20"/>
        </w:rPr>
      </w:pPr>
      <w:r w:rsidRPr="006961E0">
        <w:rPr>
          <w:sz w:val="20"/>
          <w:szCs w:val="20"/>
        </w:rPr>
        <w:t>• CloudCME portal: select My CME or My CE, then Transcript to view, download, or email your transcript.</w:t>
      </w:r>
    </w:p>
    <w:p w14:paraId="0B3F2557" w14:textId="77777777" w:rsidR="00526A6A" w:rsidRPr="006961E0" w:rsidRDefault="00526A6A" w:rsidP="00526A6A">
      <w:pPr>
        <w:spacing w:after="40"/>
        <w:ind w:left="360" w:hanging="259"/>
        <w:rPr>
          <w:sz w:val="20"/>
          <w:szCs w:val="20"/>
        </w:rPr>
      </w:pPr>
      <w:r w:rsidRPr="006961E0">
        <w:rPr>
          <w:sz w:val="20"/>
          <w:szCs w:val="20"/>
        </w:rPr>
        <w:t>• CloudCME mobile app: select My Transcript to view, print, or email your transcript, if available.</w:t>
      </w:r>
    </w:p>
    <w:p w14:paraId="10883A26" w14:textId="77777777" w:rsidR="00526A6A" w:rsidRPr="006961E0" w:rsidRDefault="00526A6A" w:rsidP="00526A6A">
      <w:pPr>
        <w:spacing w:after="40"/>
        <w:ind w:left="360" w:hanging="259"/>
        <w:rPr>
          <w:sz w:val="20"/>
          <w:szCs w:val="20"/>
        </w:rPr>
      </w:pPr>
      <w:r w:rsidRPr="006961E0">
        <w:rPr>
          <w:sz w:val="20"/>
          <w:szCs w:val="20"/>
        </w:rPr>
        <w:t>• For assistance with CloudCME, contact the CPD Office at 806-743-2929.</w:t>
      </w:r>
    </w:p>
    <w:p w14:paraId="2ADE2762" w14:textId="5525B4B2" w:rsidR="00526A6A" w:rsidRPr="004E68FB" w:rsidRDefault="00526A6A" w:rsidP="00EB7D01">
      <w:pPr>
        <w:spacing w:after="40"/>
        <w:ind w:left="360" w:hanging="259"/>
      </w:pPr>
      <w:r w:rsidRPr="006961E0">
        <w:rPr>
          <w:sz w:val="20"/>
          <w:szCs w:val="20"/>
        </w:rPr>
        <w:t>• To request a transcript in writing, send your name, address, and the requested time to TTUHSC - Office of Professional Development and Accredited Continuing Education, 3601 4th Street STO</w:t>
      </w:r>
      <w:r w:rsidRPr="006961E0">
        <w:rPr>
          <w:sz w:val="22"/>
          <w:szCs w:val="22"/>
        </w:rPr>
        <w:t>P 7113</w:t>
      </w:r>
      <w:r w:rsidRPr="002C2884">
        <w:rPr>
          <w:sz w:val="22"/>
          <w:szCs w:val="22"/>
        </w:rPr>
        <w:t>, Lubbock, Texas 79430-7113.</w:t>
      </w:r>
    </w:p>
    <w:sectPr w:rsidR="00526A6A" w:rsidRPr="004E68FB" w:rsidSect="00017A63">
      <w:headerReference w:type="default" r:id="rId18"/>
      <w:footerReference w:type="even" r:id="rId19"/>
      <w:footerReference w:type="default" r:id="rId20"/>
      <w:type w:val="continuous"/>
      <w:pgSz w:w="12240" w:h="15840" w:code="1"/>
      <w:pgMar w:top="576" w:right="576" w:bottom="432" w:left="576" w:header="504"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11F21E" w14:textId="77777777" w:rsidR="002C7B4B" w:rsidRDefault="002C7B4B">
      <w:r>
        <w:separator/>
      </w:r>
    </w:p>
  </w:endnote>
  <w:endnote w:type="continuationSeparator" w:id="0">
    <w:p w14:paraId="2F0AEC8F" w14:textId="77777777" w:rsidR="002C7B4B" w:rsidRDefault="002C7B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 w:name="GoudyOlSt BT">
    <w:altName w:val="Georgia"/>
    <w:charset w:val="00"/>
    <w:family w:val="roman"/>
    <w:pitch w:val="variable"/>
    <w:sig w:usb0="00000087" w:usb1="00000000" w:usb2="00000000" w:usb3="00000000" w:csb0="0000001B" w:csb1="00000000"/>
  </w:font>
  <w:font w:name="Arial Narrow">
    <w:panose1 w:val="020B0606020202030204"/>
    <w:charset w:val="00"/>
    <w:family w:val="swiss"/>
    <w:pitch w:val="variable"/>
    <w:sig w:usb0="00000287" w:usb1="00000800" w:usb2="00000000" w:usb3="00000000" w:csb0="0000009F" w:csb1="00000000"/>
  </w:font>
  <w:font w:name="Aptos">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D5C17" w14:textId="77777777" w:rsidR="00017A63" w:rsidRDefault="00017A63" w:rsidP="00017A63">
    <w:pPr>
      <w:pStyle w:val="Footer"/>
      <w:jc w:val="center"/>
      <w:rPr>
        <w:rFonts w:ascii="Tw Cen MT" w:hAnsi="Tw Cen MT"/>
        <w:sz w:val="16"/>
        <w:szCs w:val="16"/>
      </w:rPr>
    </w:pPr>
    <w:r>
      <w:rPr>
        <w:rFonts w:ascii="Tw Cen MT" w:hAnsi="Tw Cen MT"/>
        <w:sz w:val="16"/>
        <w:szCs w:val="16"/>
      </w:rPr>
      <w:t>The TTUHSC Office of Accredited Interprofessional Continuing Medical Education reserves the right to cancel this activity.</w:t>
    </w:r>
  </w:p>
  <w:p w14:paraId="6802B0D9" w14:textId="69AC1F53" w:rsidR="00017A63" w:rsidRDefault="00017A63" w:rsidP="00017A63">
    <w:pPr>
      <w:pStyle w:val="Footer"/>
      <w:jc w:val="center"/>
    </w:pPr>
    <w:r>
      <w:rPr>
        <w:rFonts w:ascii="Tw Cen MT" w:hAnsi="Tw Cen MT"/>
        <w:sz w:val="16"/>
        <w:szCs w:val="16"/>
      </w:rPr>
      <w:t xml:space="preserve">OAICME information also available on the website </w:t>
    </w:r>
    <w:r w:rsidR="00EB7D01">
      <w:t>23</w:t>
    </w:r>
  </w:p>
  <w:p w14:paraId="2B6E5A89" w14:textId="77777777" w:rsidR="00017A63" w:rsidRPr="00017A63" w:rsidRDefault="00017A63" w:rsidP="00017A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0850C" w14:textId="6C0BECB1" w:rsidR="00017A63" w:rsidRDefault="00017A63" w:rsidP="00017A63">
    <w:pPr>
      <w:pStyle w:val="Footer"/>
      <w:jc w:val="center"/>
      <w:rPr>
        <w:rFonts w:ascii="Tw Cen MT" w:hAnsi="Tw Cen MT"/>
        <w:sz w:val="16"/>
        <w:szCs w:val="16"/>
      </w:rPr>
    </w:pPr>
    <w:r>
      <w:rPr>
        <w:rFonts w:ascii="Tw Cen MT" w:hAnsi="Tw Cen MT"/>
        <w:sz w:val="16"/>
        <w:szCs w:val="16"/>
      </w:rPr>
      <w:t xml:space="preserve">The TTUHSC Office of </w:t>
    </w:r>
    <w:r w:rsidR="00E344C3">
      <w:rPr>
        <w:rFonts w:ascii="Tw Cen MT" w:hAnsi="Tw Cen MT"/>
        <w:sz w:val="16"/>
        <w:szCs w:val="16"/>
      </w:rPr>
      <w:t xml:space="preserve">Professional Development &amp; </w:t>
    </w:r>
    <w:r>
      <w:rPr>
        <w:rFonts w:ascii="Tw Cen MT" w:hAnsi="Tw Cen MT"/>
        <w:sz w:val="16"/>
        <w:szCs w:val="16"/>
      </w:rPr>
      <w:t>Accredited Continuing</w:t>
    </w:r>
    <w:r w:rsidR="00E344C3">
      <w:rPr>
        <w:rFonts w:ascii="Tw Cen MT" w:hAnsi="Tw Cen MT"/>
        <w:sz w:val="16"/>
        <w:szCs w:val="16"/>
      </w:rPr>
      <w:t xml:space="preserve"> </w:t>
    </w:r>
    <w:r>
      <w:rPr>
        <w:rFonts w:ascii="Tw Cen MT" w:hAnsi="Tw Cen MT"/>
        <w:sz w:val="16"/>
        <w:szCs w:val="16"/>
      </w:rPr>
      <w:t>Education reserves the right to cancel this activity.</w:t>
    </w:r>
  </w:p>
  <w:p w14:paraId="66FCD3D5" w14:textId="77777777" w:rsidR="00017A63" w:rsidRDefault="00017A63" w:rsidP="00017A63">
    <w:pPr>
      <w:pStyle w:val="Footer"/>
      <w:jc w:val="center"/>
    </w:pPr>
    <w:r>
      <w:rPr>
        <w:rFonts w:ascii="Tw Cen MT" w:hAnsi="Tw Cen MT"/>
        <w:sz w:val="16"/>
        <w:szCs w:val="16"/>
      </w:rPr>
      <w:t xml:space="preserve">OAICME information also available on the website </w:t>
    </w:r>
    <w:hyperlink r:id="rId1" w:history="1">
      <w:r>
        <w:rPr>
          <w:rStyle w:val="Hyperlink"/>
          <w:rFonts w:ascii="Tw Cen MT" w:hAnsi="Tw Cen MT"/>
          <w:sz w:val="16"/>
          <w:szCs w:val="16"/>
        </w:rPr>
        <w:t>https://www.ttuhsc.edu/medicine/continuing-medical-education/</w:t>
      </w:r>
    </w:hyperlink>
    <w:r>
      <w:rPr>
        <w:rFonts w:ascii="Tw Cen MT" w:hAnsi="Tw Cen MT"/>
        <w:sz w:val="16"/>
        <w:szCs w:val="16"/>
      </w:rPr>
      <w:t xml:space="preserve"> </w:t>
    </w:r>
  </w:p>
  <w:p w14:paraId="2857188B" w14:textId="77777777" w:rsidR="00E46901" w:rsidRPr="009B0519" w:rsidRDefault="00E46901" w:rsidP="009B0519">
    <w:pPr>
      <w:pStyle w:val="Footer"/>
      <w:tabs>
        <w:tab w:val="clear" w:pos="8640"/>
        <w:tab w:val="right" w:pos="10080"/>
      </w:tabs>
      <w:rPr>
        <w:rFonts w:ascii="Tw Cen MT" w:hAnsi="Tw Cen MT"/>
        <w:sz w:val="16"/>
        <w:szCs w:val="16"/>
      </w:rPr>
    </w:pPr>
    <w:r w:rsidRPr="009B0519">
      <w:rPr>
        <w:rFonts w:ascii="Tw Cen MT" w:hAnsi="Tw Cen MT"/>
        <w:sz w:val="16"/>
        <w:szCs w:val="16"/>
      </w:rPr>
      <w:tab/>
    </w:r>
    <w:r w:rsidRPr="009B0519">
      <w:rPr>
        <w:rFonts w:ascii="Tw Cen MT" w:hAnsi="Tw Cen MT"/>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2103F3" w14:textId="77777777" w:rsidR="002C7B4B" w:rsidRDefault="002C7B4B">
      <w:r>
        <w:separator/>
      </w:r>
    </w:p>
  </w:footnote>
  <w:footnote w:type="continuationSeparator" w:id="0">
    <w:p w14:paraId="5525E016" w14:textId="77777777" w:rsidR="002C7B4B" w:rsidRDefault="002C7B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CC0B3" w14:textId="77F4455F" w:rsidR="002C2884" w:rsidRDefault="002C2884" w:rsidP="002C2884">
    <w:pPr>
      <w:pStyle w:val="Header"/>
      <w:rPr>
        <w:spacing w:val="-2"/>
      </w:rPr>
    </w:pPr>
    <w:r>
      <w:rPr>
        <w:noProof/>
        <w:spacing w:val="-2"/>
      </w:rPr>
      <w:drawing>
        <wp:anchor distT="0" distB="0" distL="114300" distR="114300" simplePos="0" relativeHeight="251658240" behindDoc="1" locked="0" layoutInCell="1" allowOverlap="1" wp14:anchorId="4F1F3B52" wp14:editId="71164D90">
          <wp:simplePos x="0" y="0"/>
          <wp:positionH relativeFrom="margin">
            <wp:align>center</wp:align>
          </wp:positionH>
          <wp:positionV relativeFrom="paragraph">
            <wp:posOffset>40005</wp:posOffset>
          </wp:positionV>
          <wp:extent cx="4631690" cy="419040"/>
          <wp:effectExtent l="0" t="0" r="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TUHSC Primary Logo Ultrawide_Full Color Black (2).jpg"/>
                  <pic:cNvPicPr/>
                </pic:nvPicPr>
                <pic:blipFill rotWithShape="1">
                  <a:blip r:embed="rId1" cstate="print">
                    <a:extLst>
                      <a:ext uri="{28A0092B-C50C-407E-A947-70E740481C1C}">
                        <a14:useLocalDpi xmlns:a14="http://schemas.microsoft.com/office/drawing/2010/main" val="0"/>
                      </a:ext>
                    </a:extLst>
                  </a:blip>
                  <a:srcRect t="19008" b="16667"/>
                  <a:stretch>
                    <a:fillRect/>
                  </a:stretch>
                </pic:blipFill>
                <pic:spPr bwMode="auto">
                  <a:xfrm>
                    <a:off x="0" y="0"/>
                    <a:ext cx="4631690" cy="4190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D0908CF" w14:textId="77777777" w:rsidR="002C2884" w:rsidRDefault="002C2884" w:rsidP="002C2884">
    <w:pPr>
      <w:pStyle w:val="Header"/>
      <w:rPr>
        <w:spacing w:val="-2"/>
      </w:rPr>
    </w:pPr>
  </w:p>
  <w:p w14:paraId="2509718A" w14:textId="523FE300" w:rsidR="002C2884" w:rsidRPr="002C2884" w:rsidRDefault="002C2884" w:rsidP="002C2884">
    <w:pPr>
      <w:pStyle w:val="Header"/>
      <w:rPr>
        <w:spacing w:val="-2"/>
        <w:sz w:val="16"/>
        <w:szCs w:val="16"/>
      </w:rPr>
    </w:pPr>
  </w:p>
  <w:p w14:paraId="32CD182D" w14:textId="4866A65F" w:rsidR="00EA7ECD" w:rsidRPr="004E68FB" w:rsidRDefault="00EA7ECD" w:rsidP="002C2884">
    <w:pPr>
      <w:pStyle w:val="Header"/>
      <w:jc w:val="center"/>
      <w:rPr>
        <w:b/>
        <w:spacing w:val="-2"/>
      </w:rPr>
    </w:pPr>
    <w:r w:rsidRPr="004E68FB">
      <w:rPr>
        <w:spacing w:val="-2"/>
      </w:rPr>
      <w:t>Office of</w:t>
    </w:r>
    <w:r w:rsidR="007D6697">
      <w:rPr>
        <w:spacing w:val="-2"/>
      </w:rPr>
      <w:t xml:space="preserve"> Professional Development &amp;</w:t>
    </w:r>
    <w:r w:rsidRPr="004E68FB">
      <w:rPr>
        <w:spacing w:val="-2"/>
      </w:rPr>
      <w:t xml:space="preserve"> Accredited Continuing Education</w:t>
    </w:r>
  </w:p>
  <w:p w14:paraId="0F935256" w14:textId="51F8420B" w:rsidR="00EA7ECD" w:rsidRPr="004E68FB" w:rsidRDefault="00227D9E" w:rsidP="00EA7ECD">
    <w:pPr>
      <w:pStyle w:val="Heading1"/>
      <w:jc w:val="center"/>
      <w:rPr>
        <w:rFonts w:ascii="Times New Roman" w:hAnsi="Times New Roman" w:cs="Times New Roman"/>
        <w:color w:val="auto"/>
        <w:spacing w:val="-2"/>
        <w:sz w:val="24"/>
        <w:szCs w:val="24"/>
      </w:rPr>
    </w:pPr>
    <w:r>
      <w:rPr>
        <w:rFonts w:ascii="Times New Roman" w:hAnsi="Times New Roman" w:cs="Times New Roman"/>
        <w:color w:val="auto"/>
        <w:spacing w:val="-2"/>
        <w:sz w:val="24"/>
        <w:szCs w:val="24"/>
      </w:rPr>
      <w:t>Recognize, Support, and Teach: Communication Strategies for Wellness</w:t>
    </w:r>
  </w:p>
  <w:p w14:paraId="4AC6985E" w14:textId="23895203" w:rsidR="00C760A3" w:rsidRDefault="00227D9E" w:rsidP="00C760A3">
    <w:pPr>
      <w:pStyle w:val="Header"/>
      <w:jc w:val="center"/>
      <w:rPr>
        <w:spacing w:val="-2"/>
      </w:rPr>
    </w:pPr>
    <w:r>
      <w:rPr>
        <w:spacing w:val="-2"/>
      </w:rPr>
      <w:t xml:space="preserve">September 18, </w:t>
    </w:r>
    <w:r w:rsidR="002659F1">
      <w:rPr>
        <w:spacing w:val="-2"/>
      </w:rPr>
      <w:t>2026 – 1</w:t>
    </w:r>
    <w:r>
      <w:rPr>
        <w:spacing w:val="-2"/>
      </w:rPr>
      <w:t>1:30am – 2:00</w:t>
    </w:r>
    <w:r w:rsidR="002659F1">
      <w:rPr>
        <w:spacing w:val="-2"/>
      </w:rPr>
      <w:t>pm</w:t>
    </w:r>
  </w:p>
  <w:p w14:paraId="2485E015" w14:textId="58592D49" w:rsidR="002659F1" w:rsidRDefault="002659F1" w:rsidP="00725A04">
    <w:pPr>
      <w:pStyle w:val="Header"/>
      <w:jc w:val="center"/>
      <w:rPr>
        <w:spacing w:val="-2"/>
      </w:rPr>
    </w:pPr>
    <w:r>
      <w:rPr>
        <w:spacing w:val="-2"/>
      </w:rPr>
      <w:t>Texas Tech University Health Sciences Center at Lubbock</w:t>
    </w:r>
  </w:p>
  <w:p w14:paraId="7C2CB978" w14:textId="3375652C" w:rsidR="00227D9E" w:rsidRPr="00EA7ECD" w:rsidRDefault="00227D9E" w:rsidP="00725A04">
    <w:pPr>
      <w:pStyle w:val="Header"/>
      <w:jc w:val="center"/>
      <w:rPr>
        <w:sz w:val="22"/>
        <w:szCs w:val="22"/>
      </w:rPr>
    </w:pPr>
    <w:r>
      <w:rPr>
        <w:spacing w:val="-2"/>
      </w:rPr>
      <w:t xml:space="preserve">Julie Harris, </w:t>
    </w:r>
    <w:r w:rsidR="00243040">
      <w:rPr>
        <w:spacing w:val="-2"/>
      </w:rPr>
      <w:t>MEd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46821"/>
    <w:multiLevelType w:val="multilevel"/>
    <w:tmpl w:val="ECFC47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8A84839"/>
    <w:multiLevelType w:val="hybridMultilevel"/>
    <w:tmpl w:val="F9FE2B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9564A6F"/>
    <w:multiLevelType w:val="hybridMultilevel"/>
    <w:tmpl w:val="BC12A9DE"/>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A5F14BB"/>
    <w:multiLevelType w:val="hybridMultilevel"/>
    <w:tmpl w:val="B1383C8A"/>
    <w:lvl w:ilvl="0" w:tplc="882ECE8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C37E07"/>
    <w:multiLevelType w:val="hybridMultilevel"/>
    <w:tmpl w:val="79F42334"/>
    <w:lvl w:ilvl="0" w:tplc="9EC6AD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0839BA"/>
    <w:multiLevelType w:val="hybridMultilevel"/>
    <w:tmpl w:val="B05C6B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34013CE7"/>
    <w:multiLevelType w:val="hybridMultilevel"/>
    <w:tmpl w:val="259AD0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C944A3"/>
    <w:multiLevelType w:val="hybridMultilevel"/>
    <w:tmpl w:val="44F26BFC"/>
    <w:lvl w:ilvl="0" w:tplc="A13E5C26">
      <w:start w:val="1"/>
      <w:numFmt w:val="lowerLetter"/>
      <w:lvlText w:val="%1."/>
      <w:lvlJc w:val="left"/>
      <w:pPr>
        <w:ind w:left="1530" w:hanging="360"/>
      </w:pPr>
    </w:lvl>
    <w:lvl w:ilvl="1" w:tplc="04090009">
      <w:start w:val="1"/>
      <w:numFmt w:val="bullet"/>
      <w:lvlText w:val=""/>
      <w:lvlJc w:val="left"/>
      <w:pPr>
        <w:ind w:left="1907" w:hanging="360"/>
      </w:pPr>
      <w:rPr>
        <w:rFonts w:ascii="Wingdings" w:hAnsi="Wingdings" w:hint="default"/>
      </w:rPr>
    </w:lvl>
    <w:lvl w:ilvl="2" w:tplc="0409001B">
      <w:start w:val="1"/>
      <w:numFmt w:val="lowerRoman"/>
      <w:lvlText w:val="%3."/>
      <w:lvlJc w:val="right"/>
      <w:pPr>
        <w:ind w:left="2627" w:hanging="180"/>
      </w:pPr>
    </w:lvl>
    <w:lvl w:ilvl="3" w:tplc="0409000F">
      <w:start w:val="1"/>
      <w:numFmt w:val="decimal"/>
      <w:lvlText w:val="%4."/>
      <w:lvlJc w:val="left"/>
      <w:pPr>
        <w:ind w:left="3347" w:hanging="360"/>
      </w:pPr>
    </w:lvl>
    <w:lvl w:ilvl="4" w:tplc="04090019">
      <w:start w:val="1"/>
      <w:numFmt w:val="lowerLetter"/>
      <w:lvlText w:val="%5."/>
      <w:lvlJc w:val="left"/>
      <w:pPr>
        <w:ind w:left="4067" w:hanging="360"/>
      </w:pPr>
    </w:lvl>
    <w:lvl w:ilvl="5" w:tplc="0409001B">
      <w:start w:val="1"/>
      <w:numFmt w:val="lowerRoman"/>
      <w:lvlText w:val="%6."/>
      <w:lvlJc w:val="right"/>
      <w:pPr>
        <w:ind w:left="4787" w:hanging="180"/>
      </w:pPr>
    </w:lvl>
    <w:lvl w:ilvl="6" w:tplc="0409000F">
      <w:start w:val="1"/>
      <w:numFmt w:val="decimal"/>
      <w:lvlText w:val="%7."/>
      <w:lvlJc w:val="left"/>
      <w:pPr>
        <w:ind w:left="5507" w:hanging="360"/>
      </w:pPr>
    </w:lvl>
    <w:lvl w:ilvl="7" w:tplc="04090019">
      <w:start w:val="1"/>
      <w:numFmt w:val="lowerLetter"/>
      <w:lvlText w:val="%8."/>
      <w:lvlJc w:val="left"/>
      <w:pPr>
        <w:ind w:left="6227" w:hanging="360"/>
      </w:pPr>
    </w:lvl>
    <w:lvl w:ilvl="8" w:tplc="0409001B">
      <w:start w:val="1"/>
      <w:numFmt w:val="lowerRoman"/>
      <w:lvlText w:val="%9."/>
      <w:lvlJc w:val="right"/>
      <w:pPr>
        <w:ind w:left="6947" w:hanging="180"/>
      </w:pPr>
    </w:lvl>
  </w:abstractNum>
  <w:abstractNum w:abstractNumId="8" w15:restartNumberingAfterBreak="0">
    <w:nsid w:val="402C252A"/>
    <w:multiLevelType w:val="hybridMultilevel"/>
    <w:tmpl w:val="CA20D0BE"/>
    <w:lvl w:ilvl="0" w:tplc="FED86E32">
      <w:start w:val="1"/>
      <w:numFmt w:val="bullet"/>
      <w:lvlText w:val="•"/>
      <w:lvlJc w:val="left"/>
      <w:pPr>
        <w:ind w:left="1440" w:hanging="360"/>
      </w:pPr>
      <w:rPr>
        <w:rFonts w:ascii="Calibri" w:hAnsi="Calibri"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4B5D6D61"/>
    <w:multiLevelType w:val="hybridMultilevel"/>
    <w:tmpl w:val="CA3A9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D1734C9"/>
    <w:multiLevelType w:val="hybridMultilevel"/>
    <w:tmpl w:val="6456BA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242158"/>
    <w:multiLevelType w:val="multilevel"/>
    <w:tmpl w:val="E5E0558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6AD71B2"/>
    <w:multiLevelType w:val="hybridMultilevel"/>
    <w:tmpl w:val="6B8664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5D5836D8"/>
    <w:multiLevelType w:val="hybridMultilevel"/>
    <w:tmpl w:val="9140B6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5EFF3A6A"/>
    <w:multiLevelType w:val="hybridMultilevel"/>
    <w:tmpl w:val="049C4B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F1B4B44"/>
    <w:multiLevelType w:val="hybridMultilevel"/>
    <w:tmpl w:val="A1FCD330"/>
    <w:lvl w:ilvl="0" w:tplc="FED86E32">
      <w:start w:val="1"/>
      <w:numFmt w:val="bullet"/>
      <w:lvlText w:val="•"/>
      <w:lvlJc w:val="left"/>
      <w:pPr>
        <w:ind w:left="1440" w:hanging="360"/>
      </w:pPr>
      <w:rPr>
        <w:rFonts w:ascii="Calibri" w:hAnsi="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668A12E1"/>
    <w:multiLevelType w:val="hybridMultilevel"/>
    <w:tmpl w:val="F050DA4C"/>
    <w:lvl w:ilvl="0" w:tplc="83E2D60A">
      <w:start w:val="1"/>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7" w15:restartNumberingAfterBreak="0">
    <w:nsid w:val="7050776E"/>
    <w:multiLevelType w:val="hybridMultilevel"/>
    <w:tmpl w:val="A55C3736"/>
    <w:lvl w:ilvl="0" w:tplc="AF3631BA">
      <w:start w:val="1"/>
      <w:numFmt w:val="decimal"/>
      <w:lvlText w:val="%1."/>
      <w:lvlJc w:val="left"/>
      <w:pPr>
        <w:ind w:left="827" w:hanging="361"/>
      </w:pPr>
      <w:rPr>
        <w:rFonts w:ascii="Calibri" w:eastAsia="Calibri" w:hAnsi="Calibri" w:cs="Calibri" w:hint="default"/>
        <w:b w:val="0"/>
        <w:bCs w:val="0"/>
        <w:i w:val="0"/>
        <w:iCs w:val="0"/>
        <w:w w:val="99"/>
        <w:sz w:val="22"/>
        <w:szCs w:val="22"/>
        <w:lang w:val="en-US" w:eastAsia="en-US" w:bidi="ar-SA"/>
      </w:rPr>
    </w:lvl>
    <w:lvl w:ilvl="1" w:tplc="04090001">
      <w:start w:val="1"/>
      <w:numFmt w:val="bullet"/>
      <w:lvlText w:val=""/>
      <w:lvlJc w:val="left"/>
      <w:pPr>
        <w:ind w:left="1547" w:hanging="360"/>
      </w:pPr>
      <w:rPr>
        <w:rFonts w:ascii="Symbol" w:hAnsi="Symbol" w:hint="default"/>
        <w:b w:val="0"/>
        <w:bCs w:val="0"/>
        <w:i w:val="0"/>
        <w:iCs w:val="0"/>
        <w:w w:val="99"/>
        <w:sz w:val="22"/>
        <w:szCs w:val="22"/>
        <w:lang w:val="en-US" w:eastAsia="en-US" w:bidi="ar-SA"/>
      </w:rPr>
    </w:lvl>
    <w:lvl w:ilvl="2" w:tplc="038C4EA6">
      <w:numFmt w:val="bullet"/>
      <w:lvlText w:val="•"/>
      <w:lvlJc w:val="left"/>
      <w:pPr>
        <w:ind w:left="2544" w:hanging="360"/>
      </w:pPr>
      <w:rPr>
        <w:lang w:val="en-US" w:eastAsia="en-US" w:bidi="ar-SA"/>
      </w:rPr>
    </w:lvl>
    <w:lvl w:ilvl="3" w:tplc="04090005">
      <w:start w:val="1"/>
      <w:numFmt w:val="bullet"/>
      <w:lvlText w:val=""/>
      <w:lvlJc w:val="left"/>
      <w:pPr>
        <w:ind w:left="3548" w:hanging="360"/>
      </w:pPr>
      <w:rPr>
        <w:rFonts w:ascii="Wingdings" w:hAnsi="Wingdings" w:hint="default"/>
        <w:lang w:val="en-US" w:eastAsia="en-US" w:bidi="ar-SA"/>
      </w:rPr>
    </w:lvl>
    <w:lvl w:ilvl="4" w:tplc="8F56721C">
      <w:numFmt w:val="bullet"/>
      <w:lvlText w:val="•"/>
      <w:lvlJc w:val="left"/>
      <w:pPr>
        <w:ind w:left="4553" w:hanging="360"/>
      </w:pPr>
      <w:rPr>
        <w:lang w:val="en-US" w:eastAsia="en-US" w:bidi="ar-SA"/>
      </w:rPr>
    </w:lvl>
    <w:lvl w:ilvl="5" w:tplc="083EB22C">
      <w:numFmt w:val="bullet"/>
      <w:lvlText w:val="•"/>
      <w:lvlJc w:val="left"/>
      <w:pPr>
        <w:ind w:left="5557" w:hanging="360"/>
      </w:pPr>
      <w:rPr>
        <w:lang w:val="en-US" w:eastAsia="en-US" w:bidi="ar-SA"/>
      </w:rPr>
    </w:lvl>
    <w:lvl w:ilvl="6" w:tplc="DA7C4A32">
      <w:numFmt w:val="bullet"/>
      <w:lvlText w:val="•"/>
      <w:lvlJc w:val="left"/>
      <w:pPr>
        <w:ind w:left="6562" w:hanging="360"/>
      </w:pPr>
      <w:rPr>
        <w:lang w:val="en-US" w:eastAsia="en-US" w:bidi="ar-SA"/>
      </w:rPr>
    </w:lvl>
    <w:lvl w:ilvl="7" w:tplc="F3BE7256">
      <w:numFmt w:val="bullet"/>
      <w:lvlText w:val="•"/>
      <w:lvlJc w:val="left"/>
      <w:pPr>
        <w:ind w:left="7566" w:hanging="360"/>
      </w:pPr>
      <w:rPr>
        <w:lang w:val="en-US" w:eastAsia="en-US" w:bidi="ar-SA"/>
      </w:rPr>
    </w:lvl>
    <w:lvl w:ilvl="8" w:tplc="E5E4FF02">
      <w:numFmt w:val="bullet"/>
      <w:lvlText w:val="•"/>
      <w:lvlJc w:val="left"/>
      <w:pPr>
        <w:ind w:left="8571" w:hanging="360"/>
      </w:pPr>
      <w:rPr>
        <w:lang w:val="en-US" w:eastAsia="en-US" w:bidi="ar-SA"/>
      </w:rPr>
    </w:lvl>
  </w:abstractNum>
  <w:abstractNum w:abstractNumId="18" w15:restartNumberingAfterBreak="0">
    <w:nsid w:val="771958AB"/>
    <w:multiLevelType w:val="hybridMultilevel"/>
    <w:tmpl w:val="BA26E2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
  </w:num>
  <w:num w:numId="2">
    <w:abstractNumId w:val="14"/>
  </w:num>
  <w:num w:numId="3">
    <w:abstractNumId w:val="10"/>
  </w:num>
  <w:num w:numId="4">
    <w:abstractNumId w:val="1"/>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6"/>
  </w:num>
  <w:num w:numId="8">
    <w:abstractNumId w:val="12"/>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startOverride w:val="1"/>
    </w:lvlOverride>
    <w:lvlOverride w:ilvl="1"/>
    <w:lvlOverride w:ilvl="2"/>
    <w:lvlOverride w:ilvl="3"/>
    <w:lvlOverride w:ilvl="4"/>
    <w:lvlOverride w:ilvl="5"/>
    <w:lvlOverride w:ilvl="6"/>
    <w:lvlOverride w:ilvl="7"/>
    <w:lvlOverride w:ilvl="8"/>
  </w:num>
  <w:num w:numId="11">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num>
  <w:num w:numId="13">
    <w:abstractNumId w:val="5"/>
  </w:num>
  <w:num w:numId="14">
    <w:abstractNumId w:val="8"/>
  </w:num>
  <w:num w:numId="15">
    <w:abstractNumId w:val="3"/>
  </w:num>
  <w:num w:numId="16">
    <w:abstractNumId w:val="16"/>
  </w:num>
  <w:num w:numId="17">
    <w:abstractNumId w:val="15"/>
  </w:num>
  <w:num w:numId="18">
    <w:abstractNumId w:val="11"/>
  </w:num>
  <w:num w:numId="19">
    <w:abstractNumId w:val="7"/>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6F6"/>
    <w:rsid w:val="00001B0D"/>
    <w:rsid w:val="00001D70"/>
    <w:rsid w:val="000020C1"/>
    <w:rsid w:val="000052A0"/>
    <w:rsid w:val="00006BFB"/>
    <w:rsid w:val="00007879"/>
    <w:rsid w:val="00011D8C"/>
    <w:rsid w:val="000129D3"/>
    <w:rsid w:val="00012E3D"/>
    <w:rsid w:val="00014480"/>
    <w:rsid w:val="00017A63"/>
    <w:rsid w:val="00017C8F"/>
    <w:rsid w:val="00020AAE"/>
    <w:rsid w:val="000266A2"/>
    <w:rsid w:val="000312DA"/>
    <w:rsid w:val="00032EC9"/>
    <w:rsid w:val="00033A6E"/>
    <w:rsid w:val="000360D7"/>
    <w:rsid w:val="000369BB"/>
    <w:rsid w:val="00041E55"/>
    <w:rsid w:val="00046DB4"/>
    <w:rsid w:val="000470F1"/>
    <w:rsid w:val="000601BF"/>
    <w:rsid w:val="000649F8"/>
    <w:rsid w:val="000667DC"/>
    <w:rsid w:val="000674F3"/>
    <w:rsid w:val="00070620"/>
    <w:rsid w:val="000718F2"/>
    <w:rsid w:val="000747F7"/>
    <w:rsid w:val="00080F96"/>
    <w:rsid w:val="000844AA"/>
    <w:rsid w:val="000857E3"/>
    <w:rsid w:val="00091F72"/>
    <w:rsid w:val="00093130"/>
    <w:rsid w:val="00095289"/>
    <w:rsid w:val="000954CE"/>
    <w:rsid w:val="000A254E"/>
    <w:rsid w:val="000A5FC1"/>
    <w:rsid w:val="000A6340"/>
    <w:rsid w:val="000B02B0"/>
    <w:rsid w:val="000B115C"/>
    <w:rsid w:val="000B472E"/>
    <w:rsid w:val="000C038F"/>
    <w:rsid w:val="000C6C8B"/>
    <w:rsid w:val="000D19BE"/>
    <w:rsid w:val="000D476B"/>
    <w:rsid w:val="000E2244"/>
    <w:rsid w:val="000E3D4F"/>
    <w:rsid w:val="000E4731"/>
    <w:rsid w:val="000E5C2E"/>
    <w:rsid w:val="00100B2B"/>
    <w:rsid w:val="0010488D"/>
    <w:rsid w:val="001055A7"/>
    <w:rsid w:val="001068A4"/>
    <w:rsid w:val="00114B44"/>
    <w:rsid w:val="001156D0"/>
    <w:rsid w:val="00120ACA"/>
    <w:rsid w:val="00120B58"/>
    <w:rsid w:val="00120C98"/>
    <w:rsid w:val="00131604"/>
    <w:rsid w:val="00131F80"/>
    <w:rsid w:val="0013415D"/>
    <w:rsid w:val="0013433B"/>
    <w:rsid w:val="001349C6"/>
    <w:rsid w:val="00137822"/>
    <w:rsid w:val="001425E6"/>
    <w:rsid w:val="0016130C"/>
    <w:rsid w:val="00162B9D"/>
    <w:rsid w:val="00162D4E"/>
    <w:rsid w:val="00165A8F"/>
    <w:rsid w:val="001671BE"/>
    <w:rsid w:val="00183270"/>
    <w:rsid w:val="001860C7"/>
    <w:rsid w:val="00186E0E"/>
    <w:rsid w:val="0019210E"/>
    <w:rsid w:val="00194889"/>
    <w:rsid w:val="001A0FC1"/>
    <w:rsid w:val="001A46EE"/>
    <w:rsid w:val="001A52CA"/>
    <w:rsid w:val="001A76A6"/>
    <w:rsid w:val="001B13E0"/>
    <w:rsid w:val="001B52BB"/>
    <w:rsid w:val="001C06CB"/>
    <w:rsid w:val="001C353A"/>
    <w:rsid w:val="001C424A"/>
    <w:rsid w:val="001C4902"/>
    <w:rsid w:val="001C5B9E"/>
    <w:rsid w:val="001D0E80"/>
    <w:rsid w:val="001D3B2D"/>
    <w:rsid w:val="001D45EA"/>
    <w:rsid w:val="001E23E6"/>
    <w:rsid w:val="001E4552"/>
    <w:rsid w:val="001E4B2C"/>
    <w:rsid w:val="001E53F2"/>
    <w:rsid w:val="002019E3"/>
    <w:rsid w:val="002023C4"/>
    <w:rsid w:val="00202E2A"/>
    <w:rsid w:val="00203EA6"/>
    <w:rsid w:val="0021032D"/>
    <w:rsid w:val="00211633"/>
    <w:rsid w:val="00216479"/>
    <w:rsid w:val="00224BE9"/>
    <w:rsid w:val="002264C5"/>
    <w:rsid w:val="00227075"/>
    <w:rsid w:val="00227A06"/>
    <w:rsid w:val="00227D9E"/>
    <w:rsid w:val="00233447"/>
    <w:rsid w:val="00236EA1"/>
    <w:rsid w:val="002416FF"/>
    <w:rsid w:val="00242D66"/>
    <w:rsid w:val="00243040"/>
    <w:rsid w:val="00255DED"/>
    <w:rsid w:val="0026022E"/>
    <w:rsid w:val="0026184A"/>
    <w:rsid w:val="00262B2C"/>
    <w:rsid w:val="00262EBB"/>
    <w:rsid w:val="002659F1"/>
    <w:rsid w:val="00267FA1"/>
    <w:rsid w:val="00271291"/>
    <w:rsid w:val="0027328D"/>
    <w:rsid w:val="002819C7"/>
    <w:rsid w:val="00282309"/>
    <w:rsid w:val="002843A5"/>
    <w:rsid w:val="00284DE2"/>
    <w:rsid w:val="00286BDC"/>
    <w:rsid w:val="00292489"/>
    <w:rsid w:val="00294FB3"/>
    <w:rsid w:val="00297113"/>
    <w:rsid w:val="00297239"/>
    <w:rsid w:val="002B5BC1"/>
    <w:rsid w:val="002C019B"/>
    <w:rsid w:val="002C2884"/>
    <w:rsid w:val="002C7B4B"/>
    <w:rsid w:val="002D12F3"/>
    <w:rsid w:val="002D1521"/>
    <w:rsid w:val="002D3344"/>
    <w:rsid w:val="002D5259"/>
    <w:rsid w:val="002E11FC"/>
    <w:rsid w:val="002E58B0"/>
    <w:rsid w:val="002E6B95"/>
    <w:rsid w:val="002F0A9A"/>
    <w:rsid w:val="002F0DE3"/>
    <w:rsid w:val="002F2525"/>
    <w:rsid w:val="002F3655"/>
    <w:rsid w:val="002F3F34"/>
    <w:rsid w:val="002F7A69"/>
    <w:rsid w:val="00300873"/>
    <w:rsid w:val="0030460A"/>
    <w:rsid w:val="003058BD"/>
    <w:rsid w:val="0031017C"/>
    <w:rsid w:val="00313A68"/>
    <w:rsid w:val="00313E65"/>
    <w:rsid w:val="00314A10"/>
    <w:rsid w:val="003154EB"/>
    <w:rsid w:val="00315E08"/>
    <w:rsid w:val="00320622"/>
    <w:rsid w:val="0032191B"/>
    <w:rsid w:val="00321B74"/>
    <w:rsid w:val="00327874"/>
    <w:rsid w:val="00332F6F"/>
    <w:rsid w:val="003330DB"/>
    <w:rsid w:val="0033483F"/>
    <w:rsid w:val="00346771"/>
    <w:rsid w:val="00350A06"/>
    <w:rsid w:val="00352C48"/>
    <w:rsid w:val="0035662E"/>
    <w:rsid w:val="003638D6"/>
    <w:rsid w:val="003642E5"/>
    <w:rsid w:val="00364B3B"/>
    <w:rsid w:val="00364E8B"/>
    <w:rsid w:val="003661AC"/>
    <w:rsid w:val="0037366A"/>
    <w:rsid w:val="0037695D"/>
    <w:rsid w:val="00376AA1"/>
    <w:rsid w:val="003813AF"/>
    <w:rsid w:val="00381884"/>
    <w:rsid w:val="0038191E"/>
    <w:rsid w:val="00384D2C"/>
    <w:rsid w:val="00392498"/>
    <w:rsid w:val="00392C99"/>
    <w:rsid w:val="00395AA4"/>
    <w:rsid w:val="0039725E"/>
    <w:rsid w:val="00397AFC"/>
    <w:rsid w:val="003A556D"/>
    <w:rsid w:val="003A5645"/>
    <w:rsid w:val="003B0458"/>
    <w:rsid w:val="003B111A"/>
    <w:rsid w:val="003B4ED3"/>
    <w:rsid w:val="003C05B5"/>
    <w:rsid w:val="003C543E"/>
    <w:rsid w:val="003D1ABA"/>
    <w:rsid w:val="003D386D"/>
    <w:rsid w:val="003E319D"/>
    <w:rsid w:val="003E45A7"/>
    <w:rsid w:val="003E559C"/>
    <w:rsid w:val="003F64D9"/>
    <w:rsid w:val="003F749D"/>
    <w:rsid w:val="003F7622"/>
    <w:rsid w:val="00400286"/>
    <w:rsid w:val="0040123B"/>
    <w:rsid w:val="00401609"/>
    <w:rsid w:val="004047D2"/>
    <w:rsid w:val="0041141A"/>
    <w:rsid w:val="004121DD"/>
    <w:rsid w:val="00413C77"/>
    <w:rsid w:val="0041501B"/>
    <w:rsid w:val="0041645E"/>
    <w:rsid w:val="00417C96"/>
    <w:rsid w:val="00421B29"/>
    <w:rsid w:val="004255A2"/>
    <w:rsid w:val="00425BFE"/>
    <w:rsid w:val="004332EF"/>
    <w:rsid w:val="00434FEF"/>
    <w:rsid w:val="00442D3A"/>
    <w:rsid w:val="004532A1"/>
    <w:rsid w:val="00454122"/>
    <w:rsid w:val="0046114A"/>
    <w:rsid w:val="00464BDE"/>
    <w:rsid w:val="004715C4"/>
    <w:rsid w:val="00473F6B"/>
    <w:rsid w:val="00474BA7"/>
    <w:rsid w:val="00477F91"/>
    <w:rsid w:val="00485899"/>
    <w:rsid w:val="00492DB3"/>
    <w:rsid w:val="00494058"/>
    <w:rsid w:val="004951A2"/>
    <w:rsid w:val="004954E7"/>
    <w:rsid w:val="00496045"/>
    <w:rsid w:val="004A089B"/>
    <w:rsid w:val="004A33A5"/>
    <w:rsid w:val="004A4277"/>
    <w:rsid w:val="004A60D2"/>
    <w:rsid w:val="004A62D4"/>
    <w:rsid w:val="004A7EB0"/>
    <w:rsid w:val="004B4A65"/>
    <w:rsid w:val="004B622F"/>
    <w:rsid w:val="004B7A31"/>
    <w:rsid w:val="004B7D14"/>
    <w:rsid w:val="004B7E52"/>
    <w:rsid w:val="004C10DB"/>
    <w:rsid w:val="004C2D6D"/>
    <w:rsid w:val="004C3AF7"/>
    <w:rsid w:val="004C4ACF"/>
    <w:rsid w:val="004C745A"/>
    <w:rsid w:val="004D0454"/>
    <w:rsid w:val="004D259E"/>
    <w:rsid w:val="004D3588"/>
    <w:rsid w:val="004D416A"/>
    <w:rsid w:val="004D655E"/>
    <w:rsid w:val="004D7334"/>
    <w:rsid w:val="004E0E28"/>
    <w:rsid w:val="004E1127"/>
    <w:rsid w:val="004E1BC6"/>
    <w:rsid w:val="004E2A2A"/>
    <w:rsid w:val="004E334D"/>
    <w:rsid w:val="004E519C"/>
    <w:rsid w:val="004E52DD"/>
    <w:rsid w:val="004E531D"/>
    <w:rsid w:val="004E68FB"/>
    <w:rsid w:val="004E6AD2"/>
    <w:rsid w:val="004E6B93"/>
    <w:rsid w:val="004E6DEF"/>
    <w:rsid w:val="004F0468"/>
    <w:rsid w:val="004F0750"/>
    <w:rsid w:val="004F0E27"/>
    <w:rsid w:val="004F15BF"/>
    <w:rsid w:val="004F7990"/>
    <w:rsid w:val="0050165D"/>
    <w:rsid w:val="005047E4"/>
    <w:rsid w:val="00506DC4"/>
    <w:rsid w:val="00510DD8"/>
    <w:rsid w:val="00513F8A"/>
    <w:rsid w:val="0052151F"/>
    <w:rsid w:val="00522A11"/>
    <w:rsid w:val="005257F9"/>
    <w:rsid w:val="00526400"/>
    <w:rsid w:val="00526A6A"/>
    <w:rsid w:val="00527FE4"/>
    <w:rsid w:val="00533401"/>
    <w:rsid w:val="005351A5"/>
    <w:rsid w:val="00535618"/>
    <w:rsid w:val="00541267"/>
    <w:rsid w:val="005413A6"/>
    <w:rsid w:val="005428C1"/>
    <w:rsid w:val="00542DC4"/>
    <w:rsid w:val="005430E6"/>
    <w:rsid w:val="00543834"/>
    <w:rsid w:val="00547977"/>
    <w:rsid w:val="00556F29"/>
    <w:rsid w:val="0055763E"/>
    <w:rsid w:val="005646EB"/>
    <w:rsid w:val="00567EC5"/>
    <w:rsid w:val="005758D1"/>
    <w:rsid w:val="00576F10"/>
    <w:rsid w:val="00577F1B"/>
    <w:rsid w:val="005807A8"/>
    <w:rsid w:val="005822B7"/>
    <w:rsid w:val="00582A80"/>
    <w:rsid w:val="00591211"/>
    <w:rsid w:val="0059284D"/>
    <w:rsid w:val="00593B15"/>
    <w:rsid w:val="00593C8F"/>
    <w:rsid w:val="0059414E"/>
    <w:rsid w:val="00596311"/>
    <w:rsid w:val="005972C8"/>
    <w:rsid w:val="005977F2"/>
    <w:rsid w:val="00597F5C"/>
    <w:rsid w:val="005B1005"/>
    <w:rsid w:val="005B3E53"/>
    <w:rsid w:val="005B4D24"/>
    <w:rsid w:val="005B71FF"/>
    <w:rsid w:val="005B7602"/>
    <w:rsid w:val="005B7F94"/>
    <w:rsid w:val="005D459D"/>
    <w:rsid w:val="005D7850"/>
    <w:rsid w:val="005E20D6"/>
    <w:rsid w:val="005E281E"/>
    <w:rsid w:val="005E429E"/>
    <w:rsid w:val="005E4C8A"/>
    <w:rsid w:val="005E6DFD"/>
    <w:rsid w:val="005E7351"/>
    <w:rsid w:val="005F02F7"/>
    <w:rsid w:val="005F4B63"/>
    <w:rsid w:val="005F5E7F"/>
    <w:rsid w:val="005F60D5"/>
    <w:rsid w:val="005F73F2"/>
    <w:rsid w:val="006036C7"/>
    <w:rsid w:val="00603D8F"/>
    <w:rsid w:val="0060660B"/>
    <w:rsid w:val="00610015"/>
    <w:rsid w:val="00615972"/>
    <w:rsid w:val="00622C8F"/>
    <w:rsid w:val="006233AE"/>
    <w:rsid w:val="006304D3"/>
    <w:rsid w:val="0063309B"/>
    <w:rsid w:val="00636C59"/>
    <w:rsid w:val="00637A29"/>
    <w:rsid w:val="006405F0"/>
    <w:rsid w:val="00641F35"/>
    <w:rsid w:val="00644D6F"/>
    <w:rsid w:val="006559CC"/>
    <w:rsid w:val="0065639E"/>
    <w:rsid w:val="006577BE"/>
    <w:rsid w:val="006662D5"/>
    <w:rsid w:val="006724AA"/>
    <w:rsid w:val="00673826"/>
    <w:rsid w:val="00674241"/>
    <w:rsid w:val="00685513"/>
    <w:rsid w:val="00686EFD"/>
    <w:rsid w:val="006919A7"/>
    <w:rsid w:val="006920F8"/>
    <w:rsid w:val="00693277"/>
    <w:rsid w:val="00693524"/>
    <w:rsid w:val="006954BE"/>
    <w:rsid w:val="006961E0"/>
    <w:rsid w:val="006A0DF3"/>
    <w:rsid w:val="006A6661"/>
    <w:rsid w:val="006B606C"/>
    <w:rsid w:val="006B7AB7"/>
    <w:rsid w:val="006C424E"/>
    <w:rsid w:val="006C498B"/>
    <w:rsid w:val="006C5ADA"/>
    <w:rsid w:val="006C6A37"/>
    <w:rsid w:val="006D13B3"/>
    <w:rsid w:val="006D4702"/>
    <w:rsid w:val="006D5CCD"/>
    <w:rsid w:val="006D5EAD"/>
    <w:rsid w:val="006D7208"/>
    <w:rsid w:val="006E2863"/>
    <w:rsid w:val="006E2DA1"/>
    <w:rsid w:val="006F39EE"/>
    <w:rsid w:val="006F630F"/>
    <w:rsid w:val="006F6F94"/>
    <w:rsid w:val="00702FFA"/>
    <w:rsid w:val="007049A2"/>
    <w:rsid w:val="00711DB0"/>
    <w:rsid w:val="00712892"/>
    <w:rsid w:val="007128FF"/>
    <w:rsid w:val="00713C60"/>
    <w:rsid w:val="00714A9C"/>
    <w:rsid w:val="00715FB9"/>
    <w:rsid w:val="007255A2"/>
    <w:rsid w:val="007256A2"/>
    <w:rsid w:val="00725A04"/>
    <w:rsid w:val="00730384"/>
    <w:rsid w:val="00731813"/>
    <w:rsid w:val="00732431"/>
    <w:rsid w:val="007328C1"/>
    <w:rsid w:val="00733DA4"/>
    <w:rsid w:val="00734184"/>
    <w:rsid w:val="00735BD2"/>
    <w:rsid w:val="0073625D"/>
    <w:rsid w:val="007375D6"/>
    <w:rsid w:val="00742B27"/>
    <w:rsid w:val="007434D3"/>
    <w:rsid w:val="00743ABB"/>
    <w:rsid w:val="00744164"/>
    <w:rsid w:val="007464B8"/>
    <w:rsid w:val="00746A88"/>
    <w:rsid w:val="007536D0"/>
    <w:rsid w:val="0075495C"/>
    <w:rsid w:val="007626D0"/>
    <w:rsid w:val="0076596B"/>
    <w:rsid w:val="00770D6B"/>
    <w:rsid w:val="007723F9"/>
    <w:rsid w:val="00772BFD"/>
    <w:rsid w:val="00776859"/>
    <w:rsid w:val="00776F76"/>
    <w:rsid w:val="00781495"/>
    <w:rsid w:val="007820B8"/>
    <w:rsid w:val="00790EB8"/>
    <w:rsid w:val="00792E9A"/>
    <w:rsid w:val="00794EBA"/>
    <w:rsid w:val="007963CE"/>
    <w:rsid w:val="007A0D7E"/>
    <w:rsid w:val="007A685E"/>
    <w:rsid w:val="007A6991"/>
    <w:rsid w:val="007B25D0"/>
    <w:rsid w:val="007B4AEA"/>
    <w:rsid w:val="007B5C30"/>
    <w:rsid w:val="007D0BE2"/>
    <w:rsid w:val="007D2101"/>
    <w:rsid w:val="007D6697"/>
    <w:rsid w:val="007D78D7"/>
    <w:rsid w:val="007E1E07"/>
    <w:rsid w:val="007E2C00"/>
    <w:rsid w:val="007E6A2D"/>
    <w:rsid w:val="007E7803"/>
    <w:rsid w:val="007F0A10"/>
    <w:rsid w:val="007F0A51"/>
    <w:rsid w:val="007F3A37"/>
    <w:rsid w:val="007F40DF"/>
    <w:rsid w:val="007F655D"/>
    <w:rsid w:val="00802F4B"/>
    <w:rsid w:val="00803DCA"/>
    <w:rsid w:val="00811BBB"/>
    <w:rsid w:val="00820037"/>
    <w:rsid w:val="00820767"/>
    <w:rsid w:val="00821AB4"/>
    <w:rsid w:val="008230FB"/>
    <w:rsid w:val="008231D8"/>
    <w:rsid w:val="00830C29"/>
    <w:rsid w:val="00836493"/>
    <w:rsid w:val="00841113"/>
    <w:rsid w:val="00841AF1"/>
    <w:rsid w:val="00843B8F"/>
    <w:rsid w:val="00843DB7"/>
    <w:rsid w:val="00845D5F"/>
    <w:rsid w:val="00846DFC"/>
    <w:rsid w:val="008508E7"/>
    <w:rsid w:val="00850E54"/>
    <w:rsid w:val="00854168"/>
    <w:rsid w:val="00855431"/>
    <w:rsid w:val="00855F8A"/>
    <w:rsid w:val="0085695D"/>
    <w:rsid w:val="0086078D"/>
    <w:rsid w:val="00866B33"/>
    <w:rsid w:val="00871686"/>
    <w:rsid w:val="008722D1"/>
    <w:rsid w:val="00872B02"/>
    <w:rsid w:val="00877692"/>
    <w:rsid w:val="008778B3"/>
    <w:rsid w:val="008804CF"/>
    <w:rsid w:val="00881541"/>
    <w:rsid w:val="0088781C"/>
    <w:rsid w:val="008910B0"/>
    <w:rsid w:val="008914E1"/>
    <w:rsid w:val="008947D2"/>
    <w:rsid w:val="0089595C"/>
    <w:rsid w:val="00897AFE"/>
    <w:rsid w:val="008A2C81"/>
    <w:rsid w:val="008A686D"/>
    <w:rsid w:val="008A7B4A"/>
    <w:rsid w:val="008B34BA"/>
    <w:rsid w:val="008B366B"/>
    <w:rsid w:val="008B43A0"/>
    <w:rsid w:val="008B5640"/>
    <w:rsid w:val="008C4460"/>
    <w:rsid w:val="008D1736"/>
    <w:rsid w:val="008D587E"/>
    <w:rsid w:val="008D792B"/>
    <w:rsid w:val="008D7B38"/>
    <w:rsid w:val="008E31DA"/>
    <w:rsid w:val="008E403D"/>
    <w:rsid w:val="008E48F6"/>
    <w:rsid w:val="008E4930"/>
    <w:rsid w:val="008F06A6"/>
    <w:rsid w:val="008F0BE0"/>
    <w:rsid w:val="008F1BB3"/>
    <w:rsid w:val="008F1F33"/>
    <w:rsid w:val="008F2644"/>
    <w:rsid w:val="008F264B"/>
    <w:rsid w:val="008F49FF"/>
    <w:rsid w:val="008F679F"/>
    <w:rsid w:val="00903164"/>
    <w:rsid w:val="009065C3"/>
    <w:rsid w:val="00907173"/>
    <w:rsid w:val="00913961"/>
    <w:rsid w:val="00914FD9"/>
    <w:rsid w:val="00916973"/>
    <w:rsid w:val="00922AEB"/>
    <w:rsid w:val="009417F6"/>
    <w:rsid w:val="00941B45"/>
    <w:rsid w:val="00943062"/>
    <w:rsid w:val="0094395A"/>
    <w:rsid w:val="009459FC"/>
    <w:rsid w:val="00946148"/>
    <w:rsid w:val="0094696E"/>
    <w:rsid w:val="0095064E"/>
    <w:rsid w:val="00960BDB"/>
    <w:rsid w:val="009613CB"/>
    <w:rsid w:val="00962488"/>
    <w:rsid w:val="00965624"/>
    <w:rsid w:val="00970D13"/>
    <w:rsid w:val="00971B03"/>
    <w:rsid w:val="00981E5B"/>
    <w:rsid w:val="0098323B"/>
    <w:rsid w:val="009904D5"/>
    <w:rsid w:val="00995DFA"/>
    <w:rsid w:val="009A21BD"/>
    <w:rsid w:val="009A38F8"/>
    <w:rsid w:val="009A4C2A"/>
    <w:rsid w:val="009A61EA"/>
    <w:rsid w:val="009B0519"/>
    <w:rsid w:val="009B0E1F"/>
    <w:rsid w:val="009B0FAA"/>
    <w:rsid w:val="009B1997"/>
    <w:rsid w:val="009B40ED"/>
    <w:rsid w:val="009C052E"/>
    <w:rsid w:val="009C0545"/>
    <w:rsid w:val="009C10CA"/>
    <w:rsid w:val="009C2EF3"/>
    <w:rsid w:val="009C507B"/>
    <w:rsid w:val="009C6F6F"/>
    <w:rsid w:val="009C74E6"/>
    <w:rsid w:val="009E5A37"/>
    <w:rsid w:val="009F3DAE"/>
    <w:rsid w:val="009F7F38"/>
    <w:rsid w:val="00A00ACB"/>
    <w:rsid w:val="00A00DF7"/>
    <w:rsid w:val="00A03B81"/>
    <w:rsid w:val="00A07304"/>
    <w:rsid w:val="00A1228D"/>
    <w:rsid w:val="00A16334"/>
    <w:rsid w:val="00A24F0E"/>
    <w:rsid w:val="00A255B6"/>
    <w:rsid w:val="00A2683D"/>
    <w:rsid w:val="00A26EAD"/>
    <w:rsid w:val="00A34E25"/>
    <w:rsid w:val="00A4340D"/>
    <w:rsid w:val="00A46BDB"/>
    <w:rsid w:val="00A5210E"/>
    <w:rsid w:val="00A6080F"/>
    <w:rsid w:val="00A62C92"/>
    <w:rsid w:val="00A64CDB"/>
    <w:rsid w:val="00A74CCC"/>
    <w:rsid w:val="00A75999"/>
    <w:rsid w:val="00A75F18"/>
    <w:rsid w:val="00A766FC"/>
    <w:rsid w:val="00A76B5D"/>
    <w:rsid w:val="00A82ACF"/>
    <w:rsid w:val="00A84E9D"/>
    <w:rsid w:val="00A87B46"/>
    <w:rsid w:val="00A91511"/>
    <w:rsid w:val="00A94358"/>
    <w:rsid w:val="00AA1951"/>
    <w:rsid w:val="00AA1EEA"/>
    <w:rsid w:val="00AA2014"/>
    <w:rsid w:val="00AA4500"/>
    <w:rsid w:val="00AA7E95"/>
    <w:rsid w:val="00AB17D1"/>
    <w:rsid w:val="00AB3F4B"/>
    <w:rsid w:val="00AB3F64"/>
    <w:rsid w:val="00AB4A5C"/>
    <w:rsid w:val="00AB5544"/>
    <w:rsid w:val="00AB674F"/>
    <w:rsid w:val="00AB7C5E"/>
    <w:rsid w:val="00AC48B5"/>
    <w:rsid w:val="00AC5D33"/>
    <w:rsid w:val="00AE2E6F"/>
    <w:rsid w:val="00AE38D1"/>
    <w:rsid w:val="00AF10F6"/>
    <w:rsid w:val="00AF292A"/>
    <w:rsid w:val="00AF2962"/>
    <w:rsid w:val="00AF2E75"/>
    <w:rsid w:val="00B068EC"/>
    <w:rsid w:val="00B07AC4"/>
    <w:rsid w:val="00B13F81"/>
    <w:rsid w:val="00B141FB"/>
    <w:rsid w:val="00B152EF"/>
    <w:rsid w:val="00B1566D"/>
    <w:rsid w:val="00B16B8A"/>
    <w:rsid w:val="00B17753"/>
    <w:rsid w:val="00B20374"/>
    <w:rsid w:val="00B20EE9"/>
    <w:rsid w:val="00B25941"/>
    <w:rsid w:val="00B27E51"/>
    <w:rsid w:val="00B30D2E"/>
    <w:rsid w:val="00B31368"/>
    <w:rsid w:val="00B37DA1"/>
    <w:rsid w:val="00B40EA2"/>
    <w:rsid w:val="00B41131"/>
    <w:rsid w:val="00B43006"/>
    <w:rsid w:val="00B443DB"/>
    <w:rsid w:val="00B44A95"/>
    <w:rsid w:val="00B47AFE"/>
    <w:rsid w:val="00B51CC5"/>
    <w:rsid w:val="00B52081"/>
    <w:rsid w:val="00B53189"/>
    <w:rsid w:val="00B5691C"/>
    <w:rsid w:val="00B60929"/>
    <w:rsid w:val="00B619D5"/>
    <w:rsid w:val="00B63CB6"/>
    <w:rsid w:val="00B653D3"/>
    <w:rsid w:val="00B65C09"/>
    <w:rsid w:val="00B721D8"/>
    <w:rsid w:val="00B72FA3"/>
    <w:rsid w:val="00B75816"/>
    <w:rsid w:val="00B77921"/>
    <w:rsid w:val="00B81647"/>
    <w:rsid w:val="00B861F0"/>
    <w:rsid w:val="00B95090"/>
    <w:rsid w:val="00B954B6"/>
    <w:rsid w:val="00B97AEB"/>
    <w:rsid w:val="00BA48CF"/>
    <w:rsid w:val="00BA6D78"/>
    <w:rsid w:val="00BA7211"/>
    <w:rsid w:val="00BA7DBB"/>
    <w:rsid w:val="00BB08BD"/>
    <w:rsid w:val="00BB1989"/>
    <w:rsid w:val="00BB582B"/>
    <w:rsid w:val="00BC5F57"/>
    <w:rsid w:val="00BC7495"/>
    <w:rsid w:val="00BC7DA9"/>
    <w:rsid w:val="00BD6F88"/>
    <w:rsid w:val="00BE0A56"/>
    <w:rsid w:val="00BE1F35"/>
    <w:rsid w:val="00BE417E"/>
    <w:rsid w:val="00BE75BE"/>
    <w:rsid w:val="00BF160D"/>
    <w:rsid w:val="00BF2842"/>
    <w:rsid w:val="00C01DA0"/>
    <w:rsid w:val="00C03572"/>
    <w:rsid w:val="00C040CA"/>
    <w:rsid w:val="00C04E9A"/>
    <w:rsid w:val="00C07D25"/>
    <w:rsid w:val="00C153F6"/>
    <w:rsid w:val="00C1605B"/>
    <w:rsid w:val="00C2509A"/>
    <w:rsid w:val="00C2589B"/>
    <w:rsid w:val="00C31A0F"/>
    <w:rsid w:val="00C3389C"/>
    <w:rsid w:val="00C42AF1"/>
    <w:rsid w:val="00C4564D"/>
    <w:rsid w:val="00C45FBC"/>
    <w:rsid w:val="00C47946"/>
    <w:rsid w:val="00C51A70"/>
    <w:rsid w:val="00C539D7"/>
    <w:rsid w:val="00C548B2"/>
    <w:rsid w:val="00C55314"/>
    <w:rsid w:val="00C64B45"/>
    <w:rsid w:val="00C655CA"/>
    <w:rsid w:val="00C706D4"/>
    <w:rsid w:val="00C74224"/>
    <w:rsid w:val="00C760A3"/>
    <w:rsid w:val="00C77951"/>
    <w:rsid w:val="00C8032D"/>
    <w:rsid w:val="00C82BAD"/>
    <w:rsid w:val="00C82F6C"/>
    <w:rsid w:val="00C838D2"/>
    <w:rsid w:val="00C8677A"/>
    <w:rsid w:val="00C87A59"/>
    <w:rsid w:val="00C918C0"/>
    <w:rsid w:val="00C91D82"/>
    <w:rsid w:val="00C923FF"/>
    <w:rsid w:val="00C953E3"/>
    <w:rsid w:val="00CA35A9"/>
    <w:rsid w:val="00CA4FFB"/>
    <w:rsid w:val="00CA6C11"/>
    <w:rsid w:val="00CA6C2E"/>
    <w:rsid w:val="00CB08E3"/>
    <w:rsid w:val="00CB22A4"/>
    <w:rsid w:val="00CB27C1"/>
    <w:rsid w:val="00CB43D7"/>
    <w:rsid w:val="00CB7B6B"/>
    <w:rsid w:val="00CC2197"/>
    <w:rsid w:val="00CC4802"/>
    <w:rsid w:val="00CC48AB"/>
    <w:rsid w:val="00CD35E4"/>
    <w:rsid w:val="00CD50E3"/>
    <w:rsid w:val="00CD53DE"/>
    <w:rsid w:val="00CE0773"/>
    <w:rsid w:val="00CE46B2"/>
    <w:rsid w:val="00CE4E2E"/>
    <w:rsid w:val="00CF0CB4"/>
    <w:rsid w:val="00CF16F6"/>
    <w:rsid w:val="00CF1F1F"/>
    <w:rsid w:val="00CF258D"/>
    <w:rsid w:val="00D120F7"/>
    <w:rsid w:val="00D23329"/>
    <w:rsid w:val="00D23B16"/>
    <w:rsid w:val="00D26273"/>
    <w:rsid w:val="00D26428"/>
    <w:rsid w:val="00D27056"/>
    <w:rsid w:val="00D3113F"/>
    <w:rsid w:val="00D32DF6"/>
    <w:rsid w:val="00D3453B"/>
    <w:rsid w:val="00D34CA0"/>
    <w:rsid w:val="00D36463"/>
    <w:rsid w:val="00D44583"/>
    <w:rsid w:val="00D4475D"/>
    <w:rsid w:val="00D465CE"/>
    <w:rsid w:val="00D475AA"/>
    <w:rsid w:val="00D50D36"/>
    <w:rsid w:val="00D53430"/>
    <w:rsid w:val="00D61100"/>
    <w:rsid w:val="00D679EA"/>
    <w:rsid w:val="00D76EB6"/>
    <w:rsid w:val="00D824FE"/>
    <w:rsid w:val="00D8376A"/>
    <w:rsid w:val="00D86A5B"/>
    <w:rsid w:val="00D979DD"/>
    <w:rsid w:val="00DA01E2"/>
    <w:rsid w:val="00DA0888"/>
    <w:rsid w:val="00DA3B24"/>
    <w:rsid w:val="00DA47DE"/>
    <w:rsid w:val="00DB1D2A"/>
    <w:rsid w:val="00DB394C"/>
    <w:rsid w:val="00DB3AA2"/>
    <w:rsid w:val="00DC438F"/>
    <w:rsid w:val="00DC5CAF"/>
    <w:rsid w:val="00DD1AEE"/>
    <w:rsid w:val="00DD2E97"/>
    <w:rsid w:val="00DD350D"/>
    <w:rsid w:val="00DD457A"/>
    <w:rsid w:val="00DD45E8"/>
    <w:rsid w:val="00DD5B26"/>
    <w:rsid w:val="00DD7D5C"/>
    <w:rsid w:val="00DE424F"/>
    <w:rsid w:val="00DE60A0"/>
    <w:rsid w:val="00DE6A6C"/>
    <w:rsid w:val="00DE7085"/>
    <w:rsid w:val="00DF1D56"/>
    <w:rsid w:val="00DF4ABD"/>
    <w:rsid w:val="00DF7F35"/>
    <w:rsid w:val="00E0275D"/>
    <w:rsid w:val="00E15106"/>
    <w:rsid w:val="00E15910"/>
    <w:rsid w:val="00E163AB"/>
    <w:rsid w:val="00E17774"/>
    <w:rsid w:val="00E17D3C"/>
    <w:rsid w:val="00E30BB8"/>
    <w:rsid w:val="00E3404A"/>
    <w:rsid w:val="00E344C3"/>
    <w:rsid w:val="00E35395"/>
    <w:rsid w:val="00E40721"/>
    <w:rsid w:val="00E4314D"/>
    <w:rsid w:val="00E442F0"/>
    <w:rsid w:val="00E44FBC"/>
    <w:rsid w:val="00E46901"/>
    <w:rsid w:val="00E4702D"/>
    <w:rsid w:val="00E4732D"/>
    <w:rsid w:val="00E5020A"/>
    <w:rsid w:val="00E5021E"/>
    <w:rsid w:val="00E52918"/>
    <w:rsid w:val="00E618B9"/>
    <w:rsid w:val="00E73416"/>
    <w:rsid w:val="00E85969"/>
    <w:rsid w:val="00E86395"/>
    <w:rsid w:val="00E874C7"/>
    <w:rsid w:val="00E90CD2"/>
    <w:rsid w:val="00E9462D"/>
    <w:rsid w:val="00E948AD"/>
    <w:rsid w:val="00E96713"/>
    <w:rsid w:val="00EA094A"/>
    <w:rsid w:val="00EA12D8"/>
    <w:rsid w:val="00EA1F02"/>
    <w:rsid w:val="00EA5950"/>
    <w:rsid w:val="00EA7ECD"/>
    <w:rsid w:val="00EB1E51"/>
    <w:rsid w:val="00EB306B"/>
    <w:rsid w:val="00EB4B66"/>
    <w:rsid w:val="00EB4DEA"/>
    <w:rsid w:val="00EB7D01"/>
    <w:rsid w:val="00ED0A69"/>
    <w:rsid w:val="00ED0F6F"/>
    <w:rsid w:val="00ED5D15"/>
    <w:rsid w:val="00EE353B"/>
    <w:rsid w:val="00EE5290"/>
    <w:rsid w:val="00EF47BE"/>
    <w:rsid w:val="00F00F1B"/>
    <w:rsid w:val="00F018CA"/>
    <w:rsid w:val="00F05F18"/>
    <w:rsid w:val="00F062BF"/>
    <w:rsid w:val="00F14159"/>
    <w:rsid w:val="00F15678"/>
    <w:rsid w:val="00F15A91"/>
    <w:rsid w:val="00F23975"/>
    <w:rsid w:val="00F241C6"/>
    <w:rsid w:val="00F26E99"/>
    <w:rsid w:val="00F3182A"/>
    <w:rsid w:val="00F32262"/>
    <w:rsid w:val="00F36FA2"/>
    <w:rsid w:val="00F418CB"/>
    <w:rsid w:val="00F41C8D"/>
    <w:rsid w:val="00F43A89"/>
    <w:rsid w:val="00F51564"/>
    <w:rsid w:val="00F51718"/>
    <w:rsid w:val="00F539DC"/>
    <w:rsid w:val="00F558E1"/>
    <w:rsid w:val="00F577B1"/>
    <w:rsid w:val="00F674D3"/>
    <w:rsid w:val="00F71F9D"/>
    <w:rsid w:val="00F8015E"/>
    <w:rsid w:val="00F807A3"/>
    <w:rsid w:val="00F84CCE"/>
    <w:rsid w:val="00F86C65"/>
    <w:rsid w:val="00F879AA"/>
    <w:rsid w:val="00F94B74"/>
    <w:rsid w:val="00FA10F7"/>
    <w:rsid w:val="00FA2486"/>
    <w:rsid w:val="00FA3279"/>
    <w:rsid w:val="00FA64E1"/>
    <w:rsid w:val="00FA79CD"/>
    <w:rsid w:val="00FB38AD"/>
    <w:rsid w:val="00FB38C0"/>
    <w:rsid w:val="00FB5CAE"/>
    <w:rsid w:val="00FB6911"/>
    <w:rsid w:val="00FC17F4"/>
    <w:rsid w:val="00FC326F"/>
    <w:rsid w:val="00FC5B16"/>
    <w:rsid w:val="00FC75F4"/>
    <w:rsid w:val="00FD0A9A"/>
    <w:rsid w:val="00FE286B"/>
    <w:rsid w:val="00FE3904"/>
    <w:rsid w:val="00FE4FC0"/>
    <w:rsid w:val="00FE528E"/>
    <w:rsid w:val="00FE7F3D"/>
    <w:rsid w:val="00FF221A"/>
    <w:rsid w:val="00FF3358"/>
    <w:rsid w:val="00FF47C2"/>
    <w:rsid w:val="00FF4E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A2AC1F"/>
  <w15:docId w15:val="{D1A94893-BAF9-44CD-BEFC-6EFE5EE7A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76EB6"/>
    <w:rPr>
      <w:rFonts w:eastAsia="Times New Roman"/>
      <w:sz w:val="24"/>
      <w:szCs w:val="24"/>
    </w:rPr>
  </w:style>
  <w:style w:type="paragraph" w:styleId="Heading1">
    <w:name w:val="heading 1"/>
    <w:basedOn w:val="Normal"/>
    <w:next w:val="Normal"/>
    <w:link w:val="Heading1Char"/>
    <w:qFormat/>
    <w:rsid w:val="00A4340D"/>
    <w:pPr>
      <w:shd w:val="clear" w:color="auto" w:fill="FFFFFF"/>
      <w:spacing w:before="240" w:after="60"/>
      <w:outlineLvl w:val="0"/>
    </w:pPr>
    <w:rPr>
      <w:rFonts w:ascii="Tw Cen MT" w:hAnsi="Tw Cen MT" w:cs="Arial"/>
      <w:b/>
      <w:color w:val="7A1F1A"/>
      <w:sz w:val="32"/>
      <w:szCs w:val="20"/>
    </w:rPr>
  </w:style>
  <w:style w:type="paragraph" w:styleId="Heading2">
    <w:name w:val="heading 2"/>
    <w:basedOn w:val="Normal"/>
    <w:next w:val="Normal"/>
    <w:link w:val="Heading2Char"/>
    <w:qFormat/>
    <w:rsid w:val="0095064E"/>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CF16F6"/>
    <w:pPr>
      <w:framePr w:w="7920" w:h="1980" w:hRule="exact" w:hSpace="180" w:wrap="auto" w:hAnchor="page" w:xAlign="center" w:yAlign="bottom"/>
      <w:ind w:left="2880"/>
    </w:pPr>
    <w:rPr>
      <w:rFonts w:ascii="Arial" w:hAnsi="Arial" w:cs="Arial"/>
      <w:sz w:val="20"/>
      <w:szCs w:val="20"/>
    </w:rPr>
  </w:style>
  <w:style w:type="table" w:styleId="TableGrid">
    <w:name w:val="Table Grid"/>
    <w:basedOn w:val="TableNormal"/>
    <w:uiPriority w:val="39"/>
    <w:rsid w:val="005B4D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916973"/>
    <w:pPr>
      <w:tabs>
        <w:tab w:val="center" w:pos="4320"/>
        <w:tab w:val="right" w:pos="8640"/>
      </w:tabs>
    </w:pPr>
  </w:style>
  <w:style w:type="paragraph" w:styleId="Footer">
    <w:name w:val="footer"/>
    <w:basedOn w:val="Normal"/>
    <w:link w:val="FooterChar"/>
    <w:rsid w:val="00916973"/>
    <w:pPr>
      <w:tabs>
        <w:tab w:val="center" w:pos="4320"/>
        <w:tab w:val="right" w:pos="8640"/>
      </w:tabs>
    </w:pPr>
  </w:style>
  <w:style w:type="paragraph" w:styleId="BalloonText">
    <w:name w:val="Balloon Text"/>
    <w:basedOn w:val="Normal"/>
    <w:semiHidden/>
    <w:rsid w:val="00B44A95"/>
    <w:rPr>
      <w:rFonts w:ascii="Tahoma" w:hAnsi="Tahoma" w:cs="Tahoma"/>
      <w:sz w:val="16"/>
      <w:szCs w:val="16"/>
    </w:rPr>
  </w:style>
  <w:style w:type="character" w:customStyle="1" w:styleId="Heading1Char">
    <w:name w:val="Heading 1 Char"/>
    <w:basedOn w:val="DefaultParagraphFont"/>
    <w:link w:val="Heading1"/>
    <w:rsid w:val="00A4340D"/>
    <w:rPr>
      <w:rFonts w:ascii="Tw Cen MT" w:eastAsia="Times New Roman" w:hAnsi="Tw Cen MT" w:cs="Arial"/>
      <w:b/>
      <w:color w:val="7A1F1A"/>
      <w:sz w:val="32"/>
      <w:shd w:val="clear" w:color="auto" w:fill="FFFFFF"/>
    </w:rPr>
  </w:style>
  <w:style w:type="character" w:styleId="Hyperlink">
    <w:name w:val="Hyperlink"/>
    <w:basedOn w:val="DefaultParagraphFont"/>
    <w:rsid w:val="009A38F8"/>
    <w:rPr>
      <w:color w:val="0000FF"/>
      <w:u w:val="single"/>
    </w:rPr>
  </w:style>
  <w:style w:type="paragraph" w:styleId="BodyText">
    <w:name w:val="Body Text"/>
    <w:basedOn w:val="Normal"/>
    <w:link w:val="BodyTextChar"/>
    <w:rsid w:val="0095064E"/>
    <w:pPr>
      <w:spacing w:after="120"/>
      <w:jc w:val="both"/>
    </w:pPr>
    <w:rPr>
      <w:rFonts w:ascii="Goudy Old Style" w:hAnsi="Goudy Old Style"/>
      <w:sz w:val="22"/>
      <w:szCs w:val="20"/>
    </w:rPr>
  </w:style>
  <w:style w:type="character" w:customStyle="1" w:styleId="BodyTextChar">
    <w:name w:val="Body Text Char"/>
    <w:basedOn w:val="DefaultParagraphFont"/>
    <w:link w:val="BodyText"/>
    <w:rsid w:val="0095064E"/>
    <w:rPr>
      <w:rFonts w:ascii="Goudy Old Style" w:eastAsia="Times New Roman" w:hAnsi="Goudy Old Style"/>
      <w:sz w:val="22"/>
    </w:rPr>
  </w:style>
  <w:style w:type="paragraph" w:customStyle="1" w:styleId="Lines">
    <w:name w:val="Lines"/>
    <w:basedOn w:val="Heading2"/>
    <w:rsid w:val="0095064E"/>
    <w:pPr>
      <w:keepNext w:val="0"/>
      <w:tabs>
        <w:tab w:val="left" w:leader="underscore" w:pos="8640"/>
      </w:tabs>
      <w:spacing w:before="120" w:after="0"/>
      <w:jc w:val="center"/>
    </w:pPr>
    <w:rPr>
      <w:rFonts w:ascii="GoudyOlSt BT" w:eastAsia="MS Mincho" w:hAnsi="GoudyOlSt BT" w:cs="Tahoma"/>
      <w:iCs w:val="0"/>
      <w:color w:val="000000"/>
      <w:sz w:val="20"/>
      <w:szCs w:val="24"/>
    </w:rPr>
  </w:style>
  <w:style w:type="paragraph" w:customStyle="1" w:styleId="StyleLinesTahomaNotItalic">
    <w:name w:val="Style Lines + Tahoma Not Italic"/>
    <w:basedOn w:val="Lines"/>
    <w:rsid w:val="0095064E"/>
    <w:pPr>
      <w:tabs>
        <w:tab w:val="clear" w:pos="8640"/>
        <w:tab w:val="left" w:leader="underscore" w:pos="9900"/>
      </w:tabs>
    </w:pPr>
    <w:rPr>
      <w:rFonts w:ascii="Tahoma" w:hAnsi="Tahoma"/>
      <w:i w:val="0"/>
    </w:rPr>
  </w:style>
  <w:style w:type="character" w:customStyle="1" w:styleId="Heading2Char">
    <w:name w:val="Heading 2 Char"/>
    <w:basedOn w:val="DefaultParagraphFont"/>
    <w:link w:val="Heading2"/>
    <w:semiHidden/>
    <w:rsid w:val="0095064E"/>
    <w:rPr>
      <w:rFonts w:ascii="Cambria" w:eastAsia="Times New Roman" w:hAnsi="Cambria" w:cs="Times New Roman"/>
      <w:b/>
      <w:bCs/>
      <w:i/>
      <w:iCs/>
      <w:sz w:val="28"/>
      <w:szCs w:val="28"/>
    </w:rPr>
  </w:style>
  <w:style w:type="table" w:styleId="TableWeb2">
    <w:name w:val="Table Web 2"/>
    <w:basedOn w:val="TableNormal"/>
    <w:rsid w:val="00674241"/>
    <w:rPr>
      <w:rFonts w:eastAsia="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CharChar2">
    <w:name w:val="Char Char2"/>
    <w:basedOn w:val="DefaultParagraphFont"/>
    <w:locked/>
    <w:rsid w:val="004A4277"/>
    <w:rPr>
      <w:rFonts w:ascii="Tw Cen MT" w:hAnsi="Tw Cen MT" w:cs="Arial"/>
      <w:b/>
      <w:color w:val="7A1F1A"/>
      <w:sz w:val="32"/>
      <w:lang w:val="en-US" w:eastAsia="en-US" w:bidi="ar-SA"/>
    </w:rPr>
  </w:style>
  <w:style w:type="paragraph" w:styleId="NormalWeb">
    <w:name w:val="Normal (Web)"/>
    <w:basedOn w:val="Normal"/>
    <w:uiPriority w:val="99"/>
    <w:unhideWhenUsed/>
    <w:rsid w:val="002D3344"/>
    <w:pPr>
      <w:spacing w:before="100" w:beforeAutospacing="1" w:after="100" w:afterAutospacing="1"/>
    </w:pPr>
    <w:rPr>
      <w:rFonts w:eastAsiaTheme="minorHAnsi"/>
    </w:rPr>
  </w:style>
  <w:style w:type="character" w:styleId="Strong">
    <w:name w:val="Strong"/>
    <w:basedOn w:val="DefaultParagraphFont"/>
    <w:uiPriority w:val="22"/>
    <w:qFormat/>
    <w:rsid w:val="002D3344"/>
    <w:rPr>
      <w:b/>
      <w:bCs/>
    </w:rPr>
  </w:style>
  <w:style w:type="paragraph" w:customStyle="1" w:styleId="Default">
    <w:name w:val="Default"/>
    <w:rsid w:val="00B52081"/>
    <w:pPr>
      <w:autoSpaceDE w:val="0"/>
      <w:autoSpaceDN w:val="0"/>
      <w:adjustRightInd w:val="0"/>
    </w:pPr>
    <w:rPr>
      <w:rFonts w:ascii="Arial Narrow" w:hAnsi="Arial Narrow" w:cs="Arial Narrow"/>
      <w:color w:val="000000"/>
      <w:sz w:val="24"/>
      <w:szCs w:val="24"/>
    </w:rPr>
  </w:style>
  <w:style w:type="paragraph" w:customStyle="1" w:styleId="Pa0">
    <w:name w:val="Pa0"/>
    <w:basedOn w:val="Default"/>
    <w:next w:val="Default"/>
    <w:uiPriority w:val="99"/>
    <w:rsid w:val="00B52081"/>
    <w:pPr>
      <w:spacing w:line="241" w:lineRule="atLeast"/>
    </w:pPr>
    <w:rPr>
      <w:rFonts w:cs="Times New Roman"/>
      <w:color w:val="auto"/>
    </w:rPr>
  </w:style>
  <w:style w:type="character" w:customStyle="1" w:styleId="A0">
    <w:name w:val="A0"/>
    <w:uiPriority w:val="99"/>
    <w:rsid w:val="00B52081"/>
    <w:rPr>
      <w:rFonts w:cs="Arial Narrow"/>
      <w:color w:val="221E1F"/>
      <w:sz w:val="22"/>
      <w:szCs w:val="22"/>
    </w:rPr>
  </w:style>
  <w:style w:type="paragraph" w:styleId="ListParagraph">
    <w:name w:val="List Paragraph"/>
    <w:basedOn w:val="Normal"/>
    <w:uiPriority w:val="1"/>
    <w:qFormat/>
    <w:rsid w:val="002D5259"/>
    <w:pPr>
      <w:ind w:left="720"/>
      <w:contextualSpacing/>
    </w:pPr>
  </w:style>
  <w:style w:type="character" w:styleId="CommentReference">
    <w:name w:val="annotation reference"/>
    <w:basedOn w:val="DefaultParagraphFont"/>
    <w:semiHidden/>
    <w:unhideWhenUsed/>
    <w:rsid w:val="00FE528E"/>
    <w:rPr>
      <w:sz w:val="16"/>
      <w:szCs w:val="16"/>
    </w:rPr>
  </w:style>
  <w:style w:type="paragraph" w:styleId="CommentText">
    <w:name w:val="annotation text"/>
    <w:basedOn w:val="Normal"/>
    <w:link w:val="CommentTextChar"/>
    <w:semiHidden/>
    <w:unhideWhenUsed/>
    <w:rsid w:val="00FE528E"/>
    <w:rPr>
      <w:sz w:val="20"/>
      <w:szCs w:val="20"/>
    </w:rPr>
  </w:style>
  <w:style w:type="character" w:customStyle="1" w:styleId="CommentTextChar">
    <w:name w:val="Comment Text Char"/>
    <w:basedOn w:val="DefaultParagraphFont"/>
    <w:link w:val="CommentText"/>
    <w:semiHidden/>
    <w:rsid w:val="00FE528E"/>
    <w:rPr>
      <w:rFonts w:eastAsia="Times New Roman"/>
    </w:rPr>
  </w:style>
  <w:style w:type="paragraph" w:styleId="CommentSubject">
    <w:name w:val="annotation subject"/>
    <w:basedOn w:val="CommentText"/>
    <w:next w:val="CommentText"/>
    <w:link w:val="CommentSubjectChar"/>
    <w:semiHidden/>
    <w:unhideWhenUsed/>
    <w:rsid w:val="00FE528E"/>
    <w:rPr>
      <w:b/>
      <w:bCs/>
    </w:rPr>
  </w:style>
  <w:style w:type="character" w:customStyle="1" w:styleId="CommentSubjectChar">
    <w:name w:val="Comment Subject Char"/>
    <w:basedOn w:val="CommentTextChar"/>
    <w:link w:val="CommentSubject"/>
    <w:semiHidden/>
    <w:rsid w:val="00FE528E"/>
    <w:rPr>
      <w:rFonts w:eastAsia="Times New Roman"/>
      <w:b/>
      <w:bCs/>
    </w:rPr>
  </w:style>
  <w:style w:type="paragraph" w:styleId="List3">
    <w:name w:val="List 3"/>
    <w:basedOn w:val="Normal"/>
    <w:rsid w:val="004F0468"/>
    <w:pPr>
      <w:ind w:left="1080" w:hanging="360"/>
    </w:pPr>
    <w:rPr>
      <w:sz w:val="20"/>
      <w:szCs w:val="20"/>
    </w:rPr>
  </w:style>
  <w:style w:type="character" w:customStyle="1" w:styleId="FooterChar">
    <w:name w:val="Footer Char"/>
    <w:basedOn w:val="DefaultParagraphFont"/>
    <w:link w:val="Footer"/>
    <w:rsid w:val="00017A63"/>
    <w:rPr>
      <w:rFonts w:eastAsia="Times New Roman"/>
      <w:sz w:val="24"/>
      <w:szCs w:val="24"/>
    </w:rPr>
  </w:style>
  <w:style w:type="character" w:styleId="UnresolvedMention">
    <w:name w:val="Unresolved Mention"/>
    <w:basedOn w:val="DefaultParagraphFont"/>
    <w:uiPriority w:val="99"/>
    <w:semiHidden/>
    <w:unhideWhenUsed/>
    <w:rsid w:val="00E344C3"/>
    <w:rPr>
      <w:color w:val="605E5C"/>
      <w:shd w:val="clear" w:color="auto" w:fill="E1DFDD"/>
    </w:rPr>
  </w:style>
  <w:style w:type="character" w:styleId="FollowedHyperlink">
    <w:name w:val="FollowedHyperlink"/>
    <w:basedOn w:val="DefaultParagraphFont"/>
    <w:semiHidden/>
    <w:unhideWhenUsed/>
    <w:rsid w:val="006F39EE"/>
    <w:rPr>
      <w:color w:val="800080" w:themeColor="followedHyperlink"/>
      <w:u w:val="single"/>
    </w:rPr>
  </w:style>
  <w:style w:type="paragraph" w:customStyle="1" w:styleId="xmsonormal">
    <w:name w:val="x_msonormal"/>
    <w:basedOn w:val="Normal"/>
    <w:rsid w:val="006961E0"/>
    <w:rPr>
      <w:rFonts w:ascii="Aptos" w:eastAsiaTheme="minorHAnsi" w:hAnsi="Aptos"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927517">
      <w:bodyDiv w:val="1"/>
      <w:marLeft w:val="0"/>
      <w:marRight w:val="0"/>
      <w:marTop w:val="0"/>
      <w:marBottom w:val="0"/>
      <w:divBdr>
        <w:top w:val="none" w:sz="0" w:space="0" w:color="auto"/>
        <w:left w:val="none" w:sz="0" w:space="0" w:color="auto"/>
        <w:bottom w:val="none" w:sz="0" w:space="0" w:color="auto"/>
        <w:right w:val="none" w:sz="0" w:space="0" w:color="auto"/>
      </w:divBdr>
    </w:div>
    <w:div w:id="231550467">
      <w:bodyDiv w:val="1"/>
      <w:marLeft w:val="0"/>
      <w:marRight w:val="0"/>
      <w:marTop w:val="0"/>
      <w:marBottom w:val="0"/>
      <w:divBdr>
        <w:top w:val="none" w:sz="0" w:space="0" w:color="auto"/>
        <w:left w:val="none" w:sz="0" w:space="0" w:color="auto"/>
        <w:bottom w:val="none" w:sz="0" w:space="0" w:color="auto"/>
        <w:right w:val="none" w:sz="0" w:space="0" w:color="auto"/>
      </w:divBdr>
    </w:div>
    <w:div w:id="363752694">
      <w:bodyDiv w:val="1"/>
      <w:marLeft w:val="0"/>
      <w:marRight w:val="0"/>
      <w:marTop w:val="0"/>
      <w:marBottom w:val="0"/>
      <w:divBdr>
        <w:top w:val="none" w:sz="0" w:space="0" w:color="auto"/>
        <w:left w:val="none" w:sz="0" w:space="0" w:color="auto"/>
        <w:bottom w:val="none" w:sz="0" w:space="0" w:color="auto"/>
        <w:right w:val="none" w:sz="0" w:space="0" w:color="auto"/>
      </w:divBdr>
    </w:div>
    <w:div w:id="408380756">
      <w:bodyDiv w:val="1"/>
      <w:marLeft w:val="0"/>
      <w:marRight w:val="0"/>
      <w:marTop w:val="0"/>
      <w:marBottom w:val="0"/>
      <w:divBdr>
        <w:top w:val="none" w:sz="0" w:space="0" w:color="auto"/>
        <w:left w:val="none" w:sz="0" w:space="0" w:color="auto"/>
        <w:bottom w:val="none" w:sz="0" w:space="0" w:color="auto"/>
        <w:right w:val="none" w:sz="0" w:space="0" w:color="auto"/>
      </w:divBdr>
    </w:div>
    <w:div w:id="457728320">
      <w:bodyDiv w:val="1"/>
      <w:marLeft w:val="0"/>
      <w:marRight w:val="0"/>
      <w:marTop w:val="0"/>
      <w:marBottom w:val="0"/>
      <w:divBdr>
        <w:top w:val="none" w:sz="0" w:space="0" w:color="auto"/>
        <w:left w:val="none" w:sz="0" w:space="0" w:color="auto"/>
        <w:bottom w:val="none" w:sz="0" w:space="0" w:color="auto"/>
        <w:right w:val="none" w:sz="0" w:space="0" w:color="auto"/>
      </w:divBdr>
    </w:div>
    <w:div w:id="547840457">
      <w:bodyDiv w:val="1"/>
      <w:marLeft w:val="0"/>
      <w:marRight w:val="0"/>
      <w:marTop w:val="0"/>
      <w:marBottom w:val="0"/>
      <w:divBdr>
        <w:top w:val="none" w:sz="0" w:space="0" w:color="auto"/>
        <w:left w:val="none" w:sz="0" w:space="0" w:color="auto"/>
        <w:bottom w:val="none" w:sz="0" w:space="0" w:color="auto"/>
        <w:right w:val="none" w:sz="0" w:space="0" w:color="auto"/>
      </w:divBdr>
    </w:div>
    <w:div w:id="564991607">
      <w:bodyDiv w:val="1"/>
      <w:marLeft w:val="0"/>
      <w:marRight w:val="0"/>
      <w:marTop w:val="0"/>
      <w:marBottom w:val="0"/>
      <w:divBdr>
        <w:top w:val="none" w:sz="0" w:space="0" w:color="auto"/>
        <w:left w:val="none" w:sz="0" w:space="0" w:color="auto"/>
        <w:bottom w:val="none" w:sz="0" w:space="0" w:color="auto"/>
        <w:right w:val="none" w:sz="0" w:space="0" w:color="auto"/>
      </w:divBdr>
    </w:div>
    <w:div w:id="615599143">
      <w:bodyDiv w:val="1"/>
      <w:marLeft w:val="0"/>
      <w:marRight w:val="0"/>
      <w:marTop w:val="0"/>
      <w:marBottom w:val="0"/>
      <w:divBdr>
        <w:top w:val="none" w:sz="0" w:space="0" w:color="auto"/>
        <w:left w:val="none" w:sz="0" w:space="0" w:color="auto"/>
        <w:bottom w:val="none" w:sz="0" w:space="0" w:color="auto"/>
        <w:right w:val="none" w:sz="0" w:space="0" w:color="auto"/>
      </w:divBdr>
    </w:div>
    <w:div w:id="732898366">
      <w:bodyDiv w:val="1"/>
      <w:marLeft w:val="0"/>
      <w:marRight w:val="0"/>
      <w:marTop w:val="0"/>
      <w:marBottom w:val="0"/>
      <w:divBdr>
        <w:top w:val="none" w:sz="0" w:space="0" w:color="auto"/>
        <w:left w:val="none" w:sz="0" w:space="0" w:color="auto"/>
        <w:bottom w:val="none" w:sz="0" w:space="0" w:color="auto"/>
        <w:right w:val="none" w:sz="0" w:space="0" w:color="auto"/>
      </w:divBdr>
    </w:div>
    <w:div w:id="762532057">
      <w:bodyDiv w:val="1"/>
      <w:marLeft w:val="0"/>
      <w:marRight w:val="0"/>
      <w:marTop w:val="0"/>
      <w:marBottom w:val="0"/>
      <w:divBdr>
        <w:top w:val="none" w:sz="0" w:space="0" w:color="auto"/>
        <w:left w:val="none" w:sz="0" w:space="0" w:color="auto"/>
        <w:bottom w:val="none" w:sz="0" w:space="0" w:color="auto"/>
        <w:right w:val="none" w:sz="0" w:space="0" w:color="auto"/>
      </w:divBdr>
    </w:div>
    <w:div w:id="775101522">
      <w:bodyDiv w:val="1"/>
      <w:marLeft w:val="0"/>
      <w:marRight w:val="0"/>
      <w:marTop w:val="0"/>
      <w:marBottom w:val="0"/>
      <w:divBdr>
        <w:top w:val="none" w:sz="0" w:space="0" w:color="auto"/>
        <w:left w:val="none" w:sz="0" w:space="0" w:color="auto"/>
        <w:bottom w:val="none" w:sz="0" w:space="0" w:color="auto"/>
        <w:right w:val="none" w:sz="0" w:space="0" w:color="auto"/>
      </w:divBdr>
    </w:div>
    <w:div w:id="794838326">
      <w:bodyDiv w:val="1"/>
      <w:marLeft w:val="0"/>
      <w:marRight w:val="0"/>
      <w:marTop w:val="0"/>
      <w:marBottom w:val="0"/>
      <w:divBdr>
        <w:top w:val="none" w:sz="0" w:space="0" w:color="auto"/>
        <w:left w:val="none" w:sz="0" w:space="0" w:color="auto"/>
        <w:bottom w:val="none" w:sz="0" w:space="0" w:color="auto"/>
        <w:right w:val="none" w:sz="0" w:space="0" w:color="auto"/>
      </w:divBdr>
      <w:divsChild>
        <w:div w:id="973603524">
          <w:marLeft w:val="0"/>
          <w:marRight w:val="0"/>
          <w:marTop w:val="0"/>
          <w:marBottom w:val="0"/>
          <w:divBdr>
            <w:top w:val="none" w:sz="0" w:space="0" w:color="auto"/>
            <w:left w:val="none" w:sz="0" w:space="0" w:color="auto"/>
            <w:bottom w:val="none" w:sz="0" w:space="0" w:color="auto"/>
            <w:right w:val="none" w:sz="0" w:space="0" w:color="auto"/>
          </w:divBdr>
        </w:div>
      </w:divsChild>
    </w:div>
    <w:div w:id="801652033">
      <w:bodyDiv w:val="1"/>
      <w:marLeft w:val="0"/>
      <w:marRight w:val="0"/>
      <w:marTop w:val="0"/>
      <w:marBottom w:val="0"/>
      <w:divBdr>
        <w:top w:val="none" w:sz="0" w:space="0" w:color="auto"/>
        <w:left w:val="none" w:sz="0" w:space="0" w:color="auto"/>
        <w:bottom w:val="none" w:sz="0" w:space="0" w:color="auto"/>
        <w:right w:val="none" w:sz="0" w:space="0" w:color="auto"/>
      </w:divBdr>
    </w:div>
    <w:div w:id="825634417">
      <w:bodyDiv w:val="1"/>
      <w:marLeft w:val="0"/>
      <w:marRight w:val="0"/>
      <w:marTop w:val="0"/>
      <w:marBottom w:val="0"/>
      <w:divBdr>
        <w:top w:val="none" w:sz="0" w:space="0" w:color="auto"/>
        <w:left w:val="none" w:sz="0" w:space="0" w:color="auto"/>
        <w:bottom w:val="none" w:sz="0" w:space="0" w:color="auto"/>
        <w:right w:val="none" w:sz="0" w:space="0" w:color="auto"/>
      </w:divBdr>
    </w:div>
    <w:div w:id="858542881">
      <w:bodyDiv w:val="1"/>
      <w:marLeft w:val="0"/>
      <w:marRight w:val="0"/>
      <w:marTop w:val="0"/>
      <w:marBottom w:val="0"/>
      <w:divBdr>
        <w:top w:val="none" w:sz="0" w:space="0" w:color="auto"/>
        <w:left w:val="none" w:sz="0" w:space="0" w:color="auto"/>
        <w:bottom w:val="none" w:sz="0" w:space="0" w:color="auto"/>
        <w:right w:val="none" w:sz="0" w:space="0" w:color="auto"/>
      </w:divBdr>
      <w:divsChild>
        <w:div w:id="690302363">
          <w:marLeft w:val="0"/>
          <w:marRight w:val="0"/>
          <w:marTop w:val="0"/>
          <w:marBottom w:val="0"/>
          <w:divBdr>
            <w:top w:val="none" w:sz="0" w:space="0" w:color="auto"/>
            <w:left w:val="none" w:sz="0" w:space="0" w:color="auto"/>
            <w:bottom w:val="none" w:sz="0" w:space="0" w:color="auto"/>
            <w:right w:val="none" w:sz="0" w:space="0" w:color="auto"/>
          </w:divBdr>
        </w:div>
      </w:divsChild>
    </w:div>
    <w:div w:id="912130196">
      <w:bodyDiv w:val="1"/>
      <w:marLeft w:val="0"/>
      <w:marRight w:val="0"/>
      <w:marTop w:val="0"/>
      <w:marBottom w:val="0"/>
      <w:divBdr>
        <w:top w:val="none" w:sz="0" w:space="0" w:color="auto"/>
        <w:left w:val="none" w:sz="0" w:space="0" w:color="auto"/>
        <w:bottom w:val="none" w:sz="0" w:space="0" w:color="auto"/>
        <w:right w:val="none" w:sz="0" w:space="0" w:color="auto"/>
      </w:divBdr>
    </w:div>
    <w:div w:id="934822605">
      <w:bodyDiv w:val="1"/>
      <w:marLeft w:val="0"/>
      <w:marRight w:val="0"/>
      <w:marTop w:val="0"/>
      <w:marBottom w:val="0"/>
      <w:divBdr>
        <w:top w:val="none" w:sz="0" w:space="0" w:color="auto"/>
        <w:left w:val="none" w:sz="0" w:space="0" w:color="auto"/>
        <w:bottom w:val="none" w:sz="0" w:space="0" w:color="auto"/>
        <w:right w:val="none" w:sz="0" w:space="0" w:color="auto"/>
      </w:divBdr>
    </w:div>
    <w:div w:id="1214005551">
      <w:bodyDiv w:val="1"/>
      <w:marLeft w:val="0"/>
      <w:marRight w:val="0"/>
      <w:marTop w:val="0"/>
      <w:marBottom w:val="0"/>
      <w:divBdr>
        <w:top w:val="none" w:sz="0" w:space="0" w:color="auto"/>
        <w:left w:val="none" w:sz="0" w:space="0" w:color="auto"/>
        <w:bottom w:val="none" w:sz="0" w:space="0" w:color="auto"/>
        <w:right w:val="none" w:sz="0" w:space="0" w:color="auto"/>
      </w:divBdr>
    </w:div>
    <w:div w:id="1253931049">
      <w:bodyDiv w:val="1"/>
      <w:marLeft w:val="0"/>
      <w:marRight w:val="0"/>
      <w:marTop w:val="0"/>
      <w:marBottom w:val="0"/>
      <w:divBdr>
        <w:top w:val="none" w:sz="0" w:space="0" w:color="auto"/>
        <w:left w:val="none" w:sz="0" w:space="0" w:color="auto"/>
        <w:bottom w:val="none" w:sz="0" w:space="0" w:color="auto"/>
        <w:right w:val="none" w:sz="0" w:space="0" w:color="auto"/>
      </w:divBdr>
    </w:div>
    <w:div w:id="1417939183">
      <w:bodyDiv w:val="1"/>
      <w:marLeft w:val="0"/>
      <w:marRight w:val="0"/>
      <w:marTop w:val="0"/>
      <w:marBottom w:val="0"/>
      <w:divBdr>
        <w:top w:val="none" w:sz="0" w:space="0" w:color="auto"/>
        <w:left w:val="none" w:sz="0" w:space="0" w:color="auto"/>
        <w:bottom w:val="none" w:sz="0" w:space="0" w:color="auto"/>
        <w:right w:val="none" w:sz="0" w:space="0" w:color="auto"/>
      </w:divBdr>
    </w:div>
    <w:div w:id="1543329043">
      <w:bodyDiv w:val="1"/>
      <w:marLeft w:val="0"/>
      <w:marRight w:val="0"/>
      <w:marTop w:val="0"/>
      <w:marBottom w:val="0"/>
      <w:divBdr>
        <w:top w:val="none" w:sz="0" w:space="0" w:color="auto"/>
        <w:left w:val="none" w:sz="0" w:space="0" w:color="auto"/>
        <w:bottom w:val="none" w:sz="0" w:space="0" w:color="auto"/>
        <w:right w:val="none" w:sz="0" w:space="0" w:color="auto"/>
      </w:divBdr>
      <w:divsChild>
        <w:div w:id="2014911018">
          <w:marLeft w:val="0"/>
          <w:marRight w:val="0"/>
          <w:marTop w:val="0"/>
          <w:marBottom w:val="0"/>
          <w:divBdr>
            <w:top w:val="none" w:sz="0" w:space="0" w:color="auto"/>
            <w:left w:val="none" w:sz="0" w:space="0" w:color="auto"/>
            <w:bottom w:val="none" w:sz="0" w:space="0" w:color="auto"/>
            <w:right w:val="none" w:sz="0" w:space="0" w:color="auto"/>
          </w:divBdr>
        </w:div>
      </w:divsChild>
    </w:div>
    <w:div w:id="1566184987">
      <w:bodyDiv w:val="1"/>
      <w:marLeft w:val="0"/>
      <w:marRight w:val="0"/>
      <w:marTop w:val="0"/>
      <w:marBottom w:val="0"/>
      <w:divBdr>
        <w:top w:val="none" w:sz="0" w:space="0" w:color="auto"/>
        <w:left w:val="none" w:sz="0" w:space="0" w:color="auto"/>
        <w:bottom w:val="none" w:sz="0" w:space="0" w:color="auto"/>
        <w:right w:val="none" w:sz="0" w:space="0" w:color="auto"/>
      </w:divBdr>
    </w:div>
    <w:div w:id="1578242076">
      <w:bodyDiv w:val="1"/>
      <w:marLeft w:val="0"/>
      <w:marRight w:val="0"/>
      <w:marTop w:val="0"/>
      <w:marBottom w:val="0"/>
      <w:divBdr>
        <w:top w:val="none" w:sz="0" w:space="0" w:color="auto"/>
        <w:left w:val="none" w:sz="0" w:space="0" w:color="auto"/>
        <w:bottom w:val="none" w:sz="0" w:space="0" w:color="auto"/>
        <w:right w:val="none" w:sz="0" w:space="0" w:color="auto"/>
      </w:divBdr>
    </w:div>
    <w:div w:id="1605764448">
      <w:bodyDiv w:val="1"/>
      <w:marLeft w:val="0"/>
      <w:marRight w:val="0"/>
      <w:marTop w:val="0"/>
      <w:marBottom w:val="0"/>
      <w:divBdr>
        <w:top w:val="none" w:sz="0" w:space="0" w:color="auto"/>
        <w:left w:val="none" w:sz="0" w:space="0" w:color="auto"/>
        <w:bottom w:val="none" w:sz="0" w:space="0" w:color="auto"/>
        <w:right w:val="none" w:sz="0" w:space="0" w:color="auto"/>
      </w:divBdr>
    </w:div>
    <w:div w:id="1647736825">
      <w:bodyDiv w:val="1"/>
      <w:marLeft w:val="0"/>
      <w:marRight w:val="0"/>
      <w:marTop w:val="0"/>
      <w:marBottom w:val="0"/>
      <w:divBdr>
        <w:top w:val="none" w:sz="0" w:space="0" w:color="auto"/>
        <w:left w:val="none" w:sz="0" w:space="0" w:color="auto"/>
        <w:bottom w:val="none" w:sz="0" w:space="0" w:color="auto"/>
        <w:right w:val="none" w:sz="0" w:space="0" w:color="auto"/>
      </w:divBdr>
    </w:div>
    <w:div w:id="1663046000">
      <w:bodyDiv w:val="1"/>
      <w:marLeft w:val="0"/>
      <w:marRight w:val="0"/>
      <w:marTop w:val="0"/>
      <w:marBottom w:val="0"/>
      <w:divBdr>
        <w:top w:val="none" w:sz="0" w:space="0" w:color="auto"/>
        <w:left w:val="none" w:sz="0" w:space="0" w:color="auto"/>
        <w:bottom w:val="none" w:sz="0" w:space="0" w:color="auto"/>
        <w:right w:val="none" w:sz="0" w:space="0" w:color="auto"/>
      </w:divBdr>
    </w:div>
    <w:div w:id="1674987186">
      <w:bodyDiv w:val="1"/>
      <w:marLeft w:val="0"/>
      <w:marRight w:val="0"/>
      <w:marTop w:val="0"/>
      <w:marBottom w:val="0"/>
      <w:divBdr>
        <w:top w:val="none" w:sz="0" w:space="0" w:color="auto"/>
        <w:left w:val="none" w:sz="0" w:space="0" w:color="auto"/>
        <w:bottom w:val="none" w:sz="0" w:space="0" w:color="auto"/>
        <w:right w:val="none" w:sz="0" w:space="0" w:color="auto"/>
      </w:divBdr>
    </w:div>
    <w:div w:id="1679845462">
      <w:bodyDiv w:val="1"/>
      <w:marLeft w:val="0"/>
      <w:marRight w:val="0"/>
      <w:marTop w:val="0"/>
      <w:marBottom w:val="0"/>
      <w:divBdr>
        <w:top w:val="none" w:sz="0" w:space="0" w:color="auto"/>
        <w:left w:val="none" w:sz="0" w:space="0" w:color="auto"/>
        <w:bottom w:val="none" w:sz="0" w:space="0" w:color="auto"/>
        <w:right w:val="none" w:sz="0" w:space="0" w:color="auto"/>
      </w:divBdr>
    </w:div>
    <w:div w:id="1713846983">
      <w:bodyDiv w:val="1"/>
      <w:marLeft w:val="0"/>
      <w:marRight w:val="0"/>
      <w:marTop w:val="0"/>
      <w:marBottom w:val="0"/>
      <w:divBdr>
        <w:top w:val="none" w:sz="0" w:space="0" w:color="auto"/>
        <w:left w:val="none" w:sz="0" w:space="0" w:color="auto"/>
        <w:bottom w:val="none" w:sz="0" w:space="0" w:color="auto"/>
        <w:right w:val="none" w:sz="0" w:space="0" w:color="auto"/>
      </w:divBdr>
    </w:div>
    <w:div w:id="1745372925">
      <w:bodyDiv w:val="1"/>
      <w:marLeft w:val="0"/>
      <w:marRight w:val="0"/>
      <w:marTop w:val="0"/>
      <w:marBottom w:val="0"/>
      <w:divBdr>
        <w:top w:val="none" w:sz="0" w:space="0" w:color="auto"/>
        <w:left w:val="none" w:sz="0" w:space="0" w:color="auto"/>
        <w:bottom w:val="none" w:sz="0" w:space="0" w:color="auto"/>
        <w:right w:val="none" w:sz="0" w:space="0" w:color="auto"/>
      </w:divBdr>
    </w:div>
    <w:div w:id="1758477734">
      <w:bodyDiv w:val="1"/>
      <w:marLeft w:val="0"/>
      <w:marRight w:val="0"/>
      <w:marTop w:val="0"/>
      <w:marBottom w:val="0"/>
      <w:divBdr>
        <w:top w:val="none" w:sz="0" w:space="0" w:color="auto"/>
        <w:left w:val="none" w:sz="0" w:space="0" w:color="auto"/>
        <w:bottom w:val="none" w:sz="0" w:space="0" w:color="auto"/>
        <w:right w:val="none" w:sz="0" w:space="0" w:color="auto"/>
      </w:divBdr>
    </w:div>
    <w:div w:id="1788618308">
      <w:bodyDiv w:val="1"/>
      <w:marLeft w:val="0"/>
      <w:marRight w:val="0"/>
      <w:marTop w:val="0"/>
      <w:marBottom w:val="0"/>
      <w:divBdr>
        <w:top w:val="none" w:sz="0" w:space="0" w:color="auto"/>
        <w:left w:val="none" w:sz="0" w:space="0" w:color="auto"/>
        <w:bottom w:val="none" w:sz="0" w:space="0" w:color="auto"/>
        <w:right w:val="none" w:sz="0" w:space="0" w:color="auto"/>
      </w:divBdr>
    </w:div>
    <w:div w:id="1819149466">
      <w:bodyDiv w:val="1"/>
      <w:marLeft w:val="0"/>
      <w:marRight w:val="0"/>
      <w:marTop w:val="0"/>
      <w:marBottom w:val="0"/>
      <w:divBdr>
        <w:top w:val="none" w:sz="0" w:space="0" w:color="auto"/>
        <w:left w:val="none" w:sz="0" w:space="0" w:color="auto"/>
        <w:bottom w:val="none" w:sz="0" w:space="0" w:color="auto"/>
        <w:right w:val="none" w:sz="0" w:space="0" w:color="auto"/>
      </w:divBdr>
      <w:divsChild>
        <w:div w:id="664213692">
          <w:marLeft w:val="0"/>
          <w:marRight w:val="0"/>
          <w:marTop w:val="0"/>
          <w:marBottom w:val="0"/>
          <w:divBdr>
            <w:top w:val="none" w:sz="0" w:space="0" w:color="auto"/>
            <w:left w:val="none" w:sz="0" w:space="0" w:color="auto"/>
            <w:bottom w:val="none" w:sz="0" w:space="0" w:color="auto"/>
            <w:right w:val="none" w:sz="0" w:space="0" w:color="auto"/>
          </w:divBdr>
        </w:div>
      </w:divsChild>
    </w:div>
    <w:div w:id="1983073858">
      <w:bodyDiv w:val="1"/>
      <w:marLeft w:val="0"/>
      <w:marRight w:val="0"/>
      <w:marTop w:val="0"/>
      <w:marBottom w:val="0"/>
      <w:divBdr>
        <w:top w:val="none" w:sz="0" w:space="0" w:color="auto"/>
        <w:left w:val="none" w:sz="0" w:space="0" w:color="auto"/>
        <w:bottom w:val="none" w:sz="0" w:space="0" w:color="auto"/>
        <w:right w:val="none" w:sz="0" w:space="0" w:color="auto"/>
      </w:divBdr>
    </w:div>
    <w:div w:id="2038891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hyperlink" Target="https://play.google.com/store/apps/details?id=com.healthstream.cloudcme"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itunes.apple.com/us/app/cloudcme/id624053130?mt=8" TargetMode="Externa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ttuhsc.cloud-cme.com"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s://www.ttuhsc.edu/medicine/continuing-medical-educati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D2CED7-D702-4674-9442-07AE17B7D3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1335</Words>
  <Characters>10742</Characters>
  <Application>Microsoft Office Word</Application>
  <DocSecurity>0</DocSecurity>
  <Lines>89</Lines>
  <Paragraphs>24</Paragraphs>
  <ScaleCrop>false</ScaleCrop>
  <HeadingPairs>
    <vt:vector size="2" baseType="variant">
      <vt:variant>
        <vt:lpstr>Title</vt:lpstr>
      </vt:variant>
      <vt:variant>
        <vt:i4>1</vt:i4>
      </vt:variant>
    </vt:vector>
  </HeadingPairs>
  <TitlesOfParts>
    <vt:vector size="1" baseType="lpstr">
      <vt:lpstr>7:00 am</vt:lpstr>
    </vt:vector>
  </TitlesOfParts>
  <Company>Baylor Health Care System</Company>
  <LinksUpToDate>false</LinksUpToDate>
  <CharactersWithSpaces>12053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7:00 am</dc:title>
  <dc:subject/>
  <dc:creator>Nabrinad</dc:creator>
  <cp:keywords/>
  <dc:description/>
  <cp:lastModifiedBy>Turpin, Jolene</cp:lastModifiedBy>
  <cp:revision>2</cp:revision>
  <cp:lastPrinted>2026-07-14T19:57:00Z</cp:lastPrinted>
  <dcterms:created xsi:type="dcterms:W3CDTF">2026-08-24T20:10:00Z</dcterms:created>
  <dcterms:modified xsi:type="dcterms:W3CDTF">2026-08-24T20:10:00Z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e8ba9e95f9c3f97c1b2711e7d8e91456e49664c502512dadf89d9fc6792e5785</vt:lpwstr>
  </property>
  <property fmtid="{D5CDD505-2E9C-101B-9397-08002B2CF9AE}" pid="3" name="MSIP_Label_defa4170-0d19-0005-0004-bc88714345d2_Enabled">
    <vt:lpwstr>true</vt:lpwstr>
  </property>
  <property fmtid="{D5CDD505-2E9C-101B-9397-08002B2CF9AE}" pid="4" name="MSIP_Label_defa4170-0d19-0005-0004-bc88714345d2_SetDate">
    <vt:lpwstr>2026-05-01T15:54:42Z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5cbeee1e-98f2-4a51-9812-f7423f7439f7</vt:lpwstr>
  </property>
  <property fmtid="{D5CDD505-2E9C-101B-9397-08002B2CF9AE}" pid="8" name="MSIP_Label_defa4170-0d19-0005-0004-bc88714345d2_ActionId">
    <vt:lpwstr>c482b14c-f88f-46c0-8c4a-81de1ffc5704</vt:lpwstr>
  </property>
  <property fmtid="{D5CDD505-2E9C-101B-9397-08002B2CF9AE}" pid="9" name="MSIP_Label_defa4170-0d19-0005-0004-bc88714345d2_ContentBits">
    <vt:lpwstr>0</vt:lpwstr>
  </property>
  <property fmtid="{D5CDD505-2E9C-101B-9397-08002B2CF9AE}" pid="10" name="MSIP_Label_defa4170-0d19-0005-0004-bc88714345d2_Tag">
    <vt:lpwstr>10, 3, 0, 1</vt:lpwstr>
  </property>
</Properties>
</file>